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45FD5B9F" w:rsidR="00AC39C4" w:rsidRDefault="00B3446F">
      <w:pPr>
        <w:jc w:val="center"/>
        <w:rPr>
          <w:rFonts w:ascii="Calibri" w:hAnsi="Calibri"/>
          <w:sz w:val="40"/>
          <w:szCs w:val="40"/>
        </w:rPr>
      </w:pPr>
      <w:r>
        <w:rPr>
          <w:rFonts w:ascii="Calibri" w:hAnsi="Calibri"/>
          <w:sz w:val="40"/>
          <w:szCs w:val="40"/>
        </w:rPr>
        <w:t>Marion (Bright)</w:t>
      </w:r>
      <w:r w:rsidR="00013A77">
        <w:rPr>
          <w:rFonts w:ascii="Calibri" w:hAnsi="Calibri"/>
          <w:sz w:val="40"/>
          <w:szCs w:val="40"/>
        </w:rPr>
        <w:t xml:space="preserve"> Russell</w:t>
      </w:r>
    </w:p>
    <w:p w14:paraId="6304ACE0" w14:textId="491CCB99" w:rsidR="00AC39C4" w:rsidRDefault="00B3446F">
      <w:pPr>
        <w:jc w:val="center"/>
        <w:rPr>
          <w:rFonts w:ascii="Calibri" w:hAnsi="Calibri"/>
          <w:sz w:val="40"/>
          <w:szCs w:val="40"/>
        </w:rPr>
      </w:pPr>
      <w:r>
        <w:rPr>
          <w:rFonts w:ascii="Calibri" w:hAnsi="Calibri"/>
          <w:sz w:val="40"/>
          <w:szCs w:val="40"/>
        </w:rPr>
        <w:t>August 26, 1932 – November 6, 2013</w:t>
      </w:r>
    </w:p>
    <w:p w14:paraId="4569063C" w14:textId="77777777" w:rsidR="00AC39C4" w:rsidRDefault="00AC39C4">
      <w:pPr>
        <w:rPr>
          <w:rFonts w:ascii="Calibri" w:hAnsi="Calibri"/>
          <w:sz w:val="30"/>
          <w:szCs w:val="30"/>
        </w:rPr>
      </w:pPr>
    </w:p>
    <w:p w14:paraId="6921051C" w14:textId="65303E78" w:rsidR="00AC39C4" w:rsidRDefault="00B3446F"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06D97FB4" wp14:editId="2850BDAE">
            <wp:extent cx="2561590" cy="2390360"/>
            <wp:effectExtent l="0" t="0" r="0" b="0"/>
            <wp:docPr id="1429224511" name="Picture 14" descr="A grey tombsto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24511" name="Picture 14" descr="A grey tombstone with black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81636" cy="2409066"/>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2AA0A5AF" w14:textId="77777777" w:rsidR="00B3446F" w:rsidRDefault="00B3446F" w:rsidP="00B3446F">
      <w:pPr>
        <w:rPr>
          <w:rFonts w:asciiTheme="minorHAnsi" w:hAnsiTheme="minorHAnsi" w:cstheme="minorHAnsi"/>
          <w:sz w:val="30"/>
          <w:szCs w:val="30"/>
        </w:rPr>
      </w:pPr>
      <w:r>
        <w:rPr>
          <w:rFonts w:asciiTheme="minorHAnsi" w:hAnsiTheme="minorHAnsi" w:cstheme="minorHAnsi"/>
          <w:sz w:val="30"/>
          <w:szCs w:val="30"/>
        </w:rPr>
        <w:t xml:space="preserve">   </w:t>
      </w:r>
      <w:r w:rsidRPr="00B3446F">
        <w:rPr>
          <w:rFonts w:asciiTheme="minorHAnsi" w:hAnsiTheme="minorHAnsi" w:cstheme="minorHAnsi"/>
          <w:sz w:val="30"/>
          <w:szCs w:val="30"/>
        </w:rPr>
        <w:t>A</w:t>
      </w:r>
      <w:r>
        <w:rPr>
          <w:rFonts w:asciiTheme="minorHAnsi" w:hAnsiTheme="minorHAnsi" w:cstheme="minorHAnsi"/>
          <w:sz w:val="30"/>
          <w:szCs w:val="30"/>
        </w:rPr>
        <w:t xml:space="preserve"> </w:t>
      </w:r>
      <w:r w:rsidRPr="00B3446F">
        <w:rPr>
          <w:rFonts w:asciiTheme="minorHAnsi" w:hAnsiTheme="minorHAnsi" w:cstheme="minorHAnsi"/>
          <w:sz w:val="30"/>
          <w:szCs w:val="30"/>
        </w:rPr>
        <w:t xml:space="preserve">native of Moonshine and resident of Gramercy. She died at Ochsner Kenner Hospital, at 11:41 a.m., Wednesday, Nov. 6, 2013. She was 81. </w:t>
      </w:r>
      <w:r>
        <w:rPr>
          <w:rFonts w:asciiTheme="minorHAnsi" w:hAnsiTheme="minorHAnsi" w:cstheme="minorHAnsi"/>
          <w:sz w:val="30"/>
          <w:szCs w:val="30"/>
        </w:rPr>
        <w:t xml:space="preserve">  </w:t>
      </w:r>
    </w:p>
    <w:p w14:paraId="088261DD" w14:textId="77777777" w:rsidR="00B3446F" w:rsidRDefault="00B3446F" w:rsidP="00B3446F">
      <w:pPr>
        <w:rPr>
          <w:rFonts w:asciiTheme="minorHAnsi" w:hAnsiTheme="minorHAnsi" w:cstheme="minorHAnsi"/>
          <w:sz w:val="30"/>
          <w:szCs w:val="30"/>
        </w:rPr>
      </w:pPr>
      <w:r>
        <w:rPr>
          <w:rFonts w:asciiTheme="minorHAnsi" w:hAnsiTheme="minorHAnsi" w:cstheme="minorHAnsi"/>
          <w:sz w:val="30"/>
          <w:szCs w:val="30"/>
        </w:rPr>
        <w:t xml:space="preserve">   </w:t>
      </w:r>
      <w:r w:rsidRPr="00B3446F">
        <w:rPr>
          <w:rFonts w:asciiTheme="minorHAnsi" w:hAnsiTheme="minorHAnsi" w:cstheme="minorHAnsi"/>
          <w:sz w:val="30"/>
          <w:szCs w:val="30"/>
        </w:rPr>
        <w:t xml:space="preserve">Visiting at Mt. Olive Baptist Church, Paulina, Friday, Nov. 15, 2013, from 9:30 a.m. until religious services at 11:00 a.m. conducted by the Rev. Oscar Nelson, Jr. Interment in Antioch B.C. cemetery in Paulina. </w:t>
      </w:r>
    </w:p>
    <w:p w14:paraId="7C3D7826" w14:textId="329AF6FA" w:rsidR="00B3446F" w:rsidRDefault="00B3446F" w:rsidP="00B3446F">
      <w:pPr>
        <w:rPr>
          <w:rFonts w:asciiTheme="minorHAnsi" w:hAnsiTheme="minorHAnsi" w:cstheme="minorHAnsi"/>
          <w:sz w:val="30"/>
          <w:szCs w:val="30"/>
        </w:rPr>
      </w:pPr>
      <w:r>
        <w:rPr>
          <w:rFonts w:asciiTheme="minorHAnsi" w:hAnsiTheme="minorHAnsi" w:cstheme="minorHAnsi"/>
          <w:sz w:val="30"/>
          <w:szCs w:val="30"/>
        </w:rPr>
        <w:t xml:space="preserve">   </w:t>
      </w:r>
      <w:r w:rsidRPr="00B3446F">
        <w:rPr>
          <w:rFonts w:asciiTheme="minorHAnsi" w:hAnsiTheme="minorHAnsi" w:cstheme="minorHAnsi"/>
          <w:sz w:val="30"/>
          <w:szCs w:val="30"/>
        </w:rPr>
        <w:t xml:space="preserve">Survived by four sons and their spouses, Ronald and Donna Russell, Ernest, III and companion, Alice, Mark and wife Carisa, and Lance Johnson and companion Shannon Johnson. Seven sisters and their spouses, Dorothy and Wilbert Williams, Rosemary Lucus, Geneva and Charles Crosby, Josephine and Benjamin Smith, Albertina and Lawrence Scott, Grace Ann and Andrew Howard and Diane Wilson. Her brother, Willie </w:t>
      </w:r>
      <w:proofErr w:type="gramStart"/>
      <w:r w:rsidRPr="00B3446F">
        <w:rPr>
          <w:rFonts w:asciiTheme="minorHAnsi" w:hAnsiTheme="minorHAnsi" w:cstheme="minorHAnsi"/>
          <w:sz w:val="30"/>
          <w:szCs w:val="30"/>
        </w:rPr>
        <w:t>Lucus</w:t>
      </w:r>
      <w:proofErr w:type="gramEnd"/>
      <w:r w:rsidRPr="00B3446F">
        <w:rPr>
          <w:rFonts w:asciiTheme="minorHAnsi" w:hAnsiTheme="minorHAnsi" w:cstheme="minorHAnsi"/>
          <w:sz w:val="30"/>
          <w:szCs w:val="30"/>
        </w:rPr>
        <w:t xml:space="preserve"> and wife Linda. Sisters in law, Dorothy Kirklin, Henrietta, Li</w:t>
      </w:r>
      <w:r>
        <w:rPr>
          <w:rFonts w:asciiTheme="minorHAnsi" w:hAnsiTheme="minorHAnsi" w:cstheme="minorHAnsi"/>
          <w:sz w:val="30"/>
          <w:szCs w:val="30"/>
        </w:rPr>
        <w:t>l</w:t>
      </w:r>
      <w:r w:rsidRPr="00B3446F">
        <w:rPr>
          <w:rFonts w:asciiTheme="minorHAnsi" w:hAnsiTheme="minorHAnsi" w:cstheme="minorHAnsi"/>
          <w:sz w:val="30"/>
          <w:szCs w:val="30"/>
        </w:rPr>
        <w:t xml:space="preserve">lie Mae, </w:t>
      </w:r>
      <w:proofErr w:type="gramStart"/>
      <w:r w:rsidRPr="00B3446F">
        <w:rPr>
          <w:rFonts w:asciiTheme="minorHAnsi" w:hAnsiTheme="minorHAnsi" w:cstheme="minorHAnsi"/>
          <w:sz w:val="30"/>
          <w:szCs w:val="30"/>
        </w:rPr>
        <w:t>Margaret</w:t>
      </w:r>
      <w:proofErr w:type="gramEnd"/>
      <w:r w:rsidRPr="00B3446F">
        <w:rPr>
          <w:rFonts w:asciiTheme="minorHAnsi" w:hAnsiTheme="minorHAnsi" w:cstheme="minorHAnsi"/>
          <w:sz w:val="30"/>
          <w:szCs w:val="30"/>
        </w:rPr>
        <w:t xml:space="preserve"> and Bertha Russell. A brother-in-law, Louis Russell, Sr. Numerous grandchildren, nieces, nephews, cousins, other </w:t>
      </w:r>
      <w:proofErr w:type="gramStart"/>
      <w:r w:rsidRPr="00B3446F">
        <w:rPr>
          <w:rFonts w:asciiTheme="minorHAnsi" w:hAnsiTheme="minorHAnsi" w:cstheme="minorHAnsi"/>
          <w:sz w:val="30"/>
          <w:szCs w:val="30"/>
        </w:rPr>
        <w:t>relatives</w:t>
      </w:r>
      <w:proofErr w:type="gramEnd"/>
      <w:r w:rsidRPr="00B3446F">
        <w:rPr>
          <w:rFonts w:asciiTheme="minorHAnsi" w:hAnsiTheme="minorHAnsi" w:cstheme="minorHAnsi"/>
          <w:sz w:val="30"/>
          <w:szCs w:val="30"/>
        </w:rPr>
        <w:t xml:space="preserve"> and friends. </w:t>
      </w:r>
    </w:p>
    <w:p w14:paraId="00BDE8D0" w14:textId="77777777" w:rsidR="00B3446F" w:rsidRDefault="00B3446F" w:rsidP="00B3446F">
      <w:pPr>
        <w:rPr>
          <w:rFonts w:asciiTheme="minorHAnsi" w:hAnsiTheme="minorHAnsi" w:cstheme="minorHAnsi"/>
          <w:sz w:val="30"/>
          <w:szCs w:val="30"/>
        </w:rPr>
      </w:pPr>
      <w:r>
        <w:rPr>
          <w:rFonts w:asciiTheme="minorHAnsi" w:hAnsiTheme="minorHAnsi" w:cstheme="minorHAnsi"/>
          <w:sz w:val="30"/>
          <w:szCs w:val="30"/>
        </w:rPr>
        <w:t xml:space="preserve">   </w:t>
      </w:r>
      <w:r w:rsidRPr="00B3446F">
        <w:rPr>
          <w:rFonts w:asciiTheme="minorHAnsi" w:hAnsiTheme="minorHAnsi" w:cstheme="minorHAnsi"/>
          <w:sz w:val="30"/>
          <w:szCs w:val="30"/>
        </w:rPr>
        <w:t xml:space="preserve">Preceded in death by her parents, Victor Bright and Louise Lucus and Richard Lucus, whom he reared. Two sisters, Hilda </w:t>
      </w:r>
      <w:proofErr w:type="gramStart"/>
      <w:r w:rsidRPr="00B3446F">
        <w:rPr>
          <w:rFonts w:asciiTheme="minorHAnsi" w:hAnsiTheme="minorHAnsi" w:cstheme="minorHAnsi"/>
          <w:sz w:val="30"/>
          <w:szCs w:val="30"/>
        </w:rPr>
        <w:t>Dumas</w:t>
      </w:r>
      <w:proofErr w:type="gramEnd"/>
      <w:r w:rsidRPr="00B3446F">
        <w:rPr>
          <w:rFonts w:asciiTheme="minorHAnsi" w:hAnsiTheme="minorHAnsi" w:cstheme="minorHAnsi"/>
          <w:sz w:val="30"/>
          <w:szCs w:val="30"/>
        </w:rPr>
        <w:t xml:space="preserve"> and Yvonne Lucus and two brothers, Horace and Richard Lucus, Jr. Sisters in law, Gloria Keller, Rose Dupard and Dorothy and Ida Russell, and brothers in law, Mack, Raymond and Royal Russell, Sr. </w:t>
      </w:r>
    </w:p>
    <w:p w14:paraId="69C653DF" w14:textId="1AAFA840" w:rsidR="00B3446F" w:rsidRPr="00B3446F" w:rsidRDefault="00B3446F" w:rsidP="00B3446F">
      <w:pPr>
        <w:rPr>
          <w:rFonts w:asciiTheme="minorHAnsi" w:hAnsiTheme="minorHAnsi" w:cstheme="minorHAnsi"/>
          <w:sz w:val="30"/>
          <w:szCs w:val="30"/>
        </w:rPr>
      </w:pPr>
      <w:r>
        <w:rPr>
          <w:rFonts w:asciiTheme="minorHAnsi" w:hAnsiTheme="minorHAnsi" w:cstheme="minorHAnsi"/>
          <w:sz w:val="30"/>
          <w:szCs w:val="30"/>
        </w:rPr>
        <w:t xml:space="preserve">   </w:t>
      </w:r>
      <w:r w:rsidRPr="00B3446F">
        <w:rPr>
          <w:rFonts w:asciiTheme="minorHAnsi" w:hAnsiTheme="minorHAnsi" w:cstheme="minorHAnsi"/>
          <w:sz w:val="30"/>
          <w:szCs w:val="30"/>
        </w:rPr>
        <w:t>Brazier-Watson Funeral Home in charge of arrangements. Visit us at </w:t>
      </w:r>
      <w:hyperlink r:id="rId5" w:history="1">
        <w:r w:rsidRPr="00B3446F">
          <w:rPr>
            <w:rStyle w:val="Hyperlink"/>
            <w:rFonts w:asciiTheme="minorHAnsi" w:hAnsiTheme="minorHAnsi" w:cstheme="minorHAnsi"/>
            <w:color w:val="auto"/>
            <w:sz w:val="30"/>
            <w:szCs w:val="30"/>
            <w:u w:val="none"/>
          </w:rPr>
          <w:t>www.brazierwatson.com</w:t>
        </w:r>
      </w:hyperlink>
      <w:r w:rsidRPr="00B3446F">
        <w:rPr>
          <w:rFonts w:asciiTheme="minorHAnsi" w:hAnsiTheme="minorHAnsi" w:cstheme="minorHAnsi"/>
          <w:sz w:val="30"/>
          <w:szCs w:val="30"/>
        </w:rPr>
        <w:t> to sign guestbook.</w:t>
      </w:r>
    </w:p>
    <w:p w14:paraId="766616EB" w14:textId="77777777" w:rsidR="00B3446F" w:rsidRPr="00B3446F" w:rsidRDefault="00B3446F" w:rsidP="00B3446F">
      <w:pPr>
        <w:rPr>
          <w:rFonts w:asciiTheme="minorHAnsi" w:hAnsiTheme="minorHAnsi" w:cstheme="minorHAnsi"/>
          <w:sz w:val="30"/>
          <w:szCs w:val="30"/>
        </w:rPr>
      </w:pPr>
    </w:p>
    <w:p w14:paraId="44483430" w14:textId="77777777" w:rsidR="00B3446F" w:rsidRDefault="00B3446F" w:rsidP="00B3446F">
      <w:pPr>
        <w:rPr>
          <w:rFonts w:asciiTheme="minorHAnsi" w:hAnsiTheme="minorHAnsi" w:cstheme="minorHAnsi"/>
          <w:sz w:val="30"/>
          <w:szCs w:val="30"/>
        </w:rPr>
      </w:pPr>
      <w:r w:rsidRPr="00B3446F">
        <w:rPr>
          <w:rFonts w:asciiTheme="minorHAnsi" w:hAnsiTheme="minorHAnsi" w:cstheme="minorHAnsi"/>
          <w:sz w:val="30"/>
          <w:szCs w:val="30"/>
        </w:rPr>
        <w:t>The Advocate</w:t>
      </w:r>
      <w:r>
        <w:rPr>
          <w:rFonts w:asciiTheme="minorHAnsi" w:hAnsiTheme="minorHAnsi" w:cstheme="minorHAnsi"/>
          <w:sz w:val="30"/>
          <w:szCs w:val="30"/>
        </w:rPr>
        <w:t>, Baton Rouge, Louisiana</w:t>
      </w:r>
    </w:p>
    <w:p w14:paraId="09DC7676" w14:textId="04D7FA47" w:rsidR="00807BEF" w:rsidRPr="00B3446F" w:rsidRDefault="00B3446F" w:rsidP="00B3446F">
      <w:pPr>
        <w:rPr>
          <w:rFonts w:asciiTheme="minorHAnsi" w:hAnsiTheme="minorHAnsi" w:cstheme="minorHAnsi"/>
          <w:sz w:val="30"/>
          <w:szCs w:val="30"/>
        </w:rPr>
      </w:pPr>
      <w:r w:rsidRPr="00B3446F">
        <w:rPr>
          <w:rFonts w:asciiTheme="minorHAnsi" w:hAnsiTheme="minorHAnsi" w:cstheme="minorHAnsi"/>
          <w:sz w:val="30"/>
          <w:szCs w:val="30"/>
        </w:rPr>
        <w:t>Nov. 13 to Nov. 14, 2013</w:t>
      </w:r>
    </w:p>
    <w:sectPr w:rsidR="00807BEF" w:rsidRPr="00B3446F" w:rsidSect="00B3446F">
      <w:pgSz w:w="12240" w:h="1872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1C79DA"/>
    <w:rsid w:val="003F78F4"/>
    <w:rsid w:val="004B734F"/>
    <w:rsid w:val="00626EDB"/>
    <w:rsid w:val="00666771"/>
    <w:rsid w:val="00807BEF"/>
    <w:rsid w:val="008B50F2"/>
    <w:rsid w:val="0097585B"/>
    <w:rsid w:val="00A17A25"/>
    <w:rsid w:val="00A9169E"/>
    <w:rsid w:val="00A96973"/>
    <w:rsid w:val="00AC39C4"/>
    <w:rsid w:val="00B0603E"/>
    <w:rsid w:val="00B3446F"/>
    <w:rsid w:val="00B41C3E"/>
    <w:rsid w:val="00C1198D"/>
    <w:rsid w:val="00CE65CC"/>
    <w:rsid w:val="00D16D10"/>
    <w:rsid w:val="00D76111"/>
    <w:rsid w:val="00DC0C57"/>
    <w:rsid w:val="00E20189"/>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zierwatson.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2023-11-15T20:33:00Z</dcterms:created>
  <dcterms:modified xsi:type="dcterms:W3CDTF">2023-11-15T20:33:00Z</dcterms:modified>
  <dc:language>en-US</dc:language>
</cp:coreProperties>
</file>