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A820" w14:textId="77777777" w:rsidR="00754805" w:rsidRDefault="00000000">
      <w:pPr>
        <w:jc w:val="center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color w:val="000000"/>
          <w:sz w:val="40"/>
          <w:szCs w:val="40"/>
        </w:rPr>
        <w:t>Wilmer Warren Washington</w:t>
      </w:r>
    </w:p>
    <w:p w14:paraId="1FD77E30" w14:textId="77777777" w:rsidR="00754805" w:rsidRDefault="00000000">
      <w:pPr>
        <w:jc w:val="center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color w:val="000000"/>
          <w:sz w:val="40"/>
          <w:szCs w:val="40"/>
        </w:rPr>
        <w:t>September 29, 1942 – February 9, 2011</w:t>
      </w:r>
    </w:p>
    <w:p w14:paraId="2910B182" w14:textId="77777777" w:rsidR="00754805" w:rsidRDefault="00754805">
      <w:pPr>
        <w:jc w:val="center"/>
        <w:rPr>
          <w:rFonts w:cs="Arial"/>
          <w:sz w:val="30"/>
          <w:szCs w:val="30"/>
        </w:rPr>
      </w:pPr>
    </w:p>
    <w:p w14:paraId="0076994E" w14:textId="77777777" w:rsidR="00754805" w:rsidRDefault="00000000">
      <w:pPr>
        <w:rPr>
          <w:rFonts w:ascii="Times New Roman" w:eastAsia="Times New Roman" w:hAnsi="Times New Roman" w:cs="Times New Roman"/>
          <w:color w:val="404F57"/>
          <w:sz w:val="36"/>
          <w:szCs w:val="36"/>
        </w:rPr>
      </w:pPr>
      <w:r>
        <w:rPr>
          <w:rFonts w:ascii="Calibri" w:eastAsia="Times New Roman" w:hAnsi="Calibri" w:cs="Times New Roman"/>
          <w:noProof/>
          <w:color w:val="000000"/>
          <w:sz w:val="30"/>
          <w:szCs w:val="30"/>
        </w:rPr>
        <w:drawing>
          <wp:anchor distT="0" distB="0" distL="0" distR="0" simplePos="0" relativeHeight="2" behindDoc="0" locked="0" layoutInCell="0" allowOverlap="1" wp14:anchorId="7C209252" wp14:editId="089A5FC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45205" cy="290957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color w:val="000000"/>
          <w:sz w:val="30"/>
          <w:szCs w:val="30"/>
        </w:rPr>
        <w:t xml:space="preserve"> </w:t>
      </w:r>
    </w:p>
    <w:p w14:paraId="60E3E6FA" w14:textId="77777777" w:rsidR="00754805" w:rsidRDefault="00754805">
      <w:pPr>
        <w:shd w:val="clear" w:color="auto" w:fill="FFFFFF"/>
        <w:spacing w:before="280" w:after="280"/>
        <w:rPr>
          <w:rFonts w:ascii="Quicksand" w:hAnsi="Quicksand"/>
        </w:rPr>
      </w:pPr>
    </w:p>
    <w:p w14:paraId="2220F404" w14:textId="77777777" w:rsidR="00754805" w:rsidRDefault="00754805">
      <w:pPr>
        <w:shd w:val="clear" w:color="auto" w:fill="FFFFFF"/>
        <w:spacing w:before="280" w:after="280"/>
        <w:rPr>
          <w:rFonts w:ascii="Quicksand" w:hAnsi="Quicksand"/>
        </w:rPr>
      </w:pPr>
    </w:p>
    <w:p w14:paraId="653E11AC" w14:textId="77777777" w:rsidR="00754805" w:rsidRDefault="00754805">
      <w:pPr>
        <w:shd w:val="clear" w:color="auto" w:fill="FFFFFF"/>
        <w:spacing w:before="280" w:after="280"/>
        <w:rPr>
          <w:rFonts w:ascii="Quicksand" w:hAnsi="Quicksand"/>
        </w:rPr>
      </w:pPr>
    </w:p>
    <w:p w14:paraId="1938D39F" w14:textId="77777777" w:rsidR="00754805" w:rsidRDefault="00754805">
      <w:pPr>
        <w:shd w:val="clear" w:color="auto" w:fill="FFFFFF"/>
        <w:spacing w:before="280" w:after="280"/>
        <w:rPr>
          <w:rFonts w:ascii="Quicksand" w:hAnsi="Quicksand"/>
        </w:rPr>
      </w:pPr>
    </w:p>
    <w:p w14:paraId="341B2FF6" w14:textId="77777777" w:rsidR="00754805" w:rsidRDefault="00754805">
      <w:pPr>
        <w:shd w:val="clear" w:color="auto" w:fill="FFFFFF"/>
        <w:spacing w:before="280" w:after="280"/>
        <w:rPr>
          <w:rFonts w:ascii="Quicksand" w:hAnsi="Quicksand"/>
        </w:rPr>
      </w:pPr>
    </w:p>
    <w:p w14:paraId="6DD3744C" w14:textId="77777777" w:rsidR="007259A2" w:rsidRDefault="007259A2">
      <w:pPr>
        <w:spacing w:line="276" w:lineRule="auto"/>
        <w:rPr>
          <w:rFonts w:ascii="Calibri" w:eastAsia="Times New Roman" w:hAnsi="Calibri" w:cs="Times New Roman"/>
          <w:color w:val="404F57"/>
          <w:sz w:val="30"/>
          <w:szCs w:val="30"/>
        </w:rPr>
      </w:pPr>
    </w:p>
    <w:p w14:paraId="743ED57F" w14:textId="77777777" w:rsidR="007259A2" w:rsidRDefault="007259A2">
      <w:pPr>
        <w:spacing w:line="276" w:lineRule="auto"/>
        <w:rPr>
          <w:rFonts w:ascii="Calibri" w:eastAsia="Times New Roman" w:hAnsi="Calibri" w:cs="Times New Roman"/>
          <w:color w:val="404F57"/>
          <w:sz w:val="30"/>
          <w:szCs w:val="30"/>
        </w:rPr>
      </w:pPr>
    </w:p>
    <w:p w14:paraId="4B3DD7DF" w14:textId="77777777" w:rsidR="007259A2" w:rsidRDefault="007259A2">
      <w:pPr>
        <w:spacing w:line="276" w:lineRule="auto"/>
        <w:rPr>
          <w:rFonts w:ascii="Calibri" w:eastAsia="Times New Roman" w:hAnsi="Calibri" w:cs="Times New Roman"/>
          <w:color w:val="404F57"/>
          <w:sz w:val="30"/>
          <w:szCs w:val="30"/>
        </w:rPr>
      </w:pPr>
    </w:p>
    <w:p w14:paraId="7D659F7A" w14:textId="77777777" w:rsidR="007259A2" w:rsidRDefault="007259A2">
      <w:pPr>
        <w:spacing w:line="276" w:lineRule="auto"/>
        <w:rPr>
          <w:rFonts w:ascii="Calibri" w:eastAsia="Times New Roman" w:hAnsi="Calibri" w:cs="Times New Roman"/>
          <w:color w:val="404F57"/>
          <w:sz w:val="30"/>
          <w:szCs w:val="30"/>
        </w:rPr>
      </w:pPr>
    </w:p>
    <w:p w14:paraId="120BC8DC" w14:textId="1E8F6014" w:rsidR="00754805" w:rsidRDefault="00000000">
      <w:pPr>
        <w:spacing w:line="276" w:lineRule="auto"/>
        <w:rPr>
          <w:rFonts w:ascii="Times New Roman" w:eastAsia="Times New Roman" w:hAnsi="Times New Roman" w:cs="Times New Roman"/>
          <w:color w:val="404F57"/>
          <w:sz w:val="36"/>
          <w:szCs w:val="36"/>
        </w:rPr>
      </w:pPr>
      <w:r>
        <w:rPr>
          <w:rFonts w:ascii="Calibri" w:eastAsia="Times New Roman" w:hAnsi="Calibri" w:cs="Times New Roman"/>
          <w:color w:val="404F57"/>
          <w:sz w:val="30"/>
          <w:szCs w:val="30"/>
        </w:rPr>
        <w:t xml:space="preserve">   A retired carpenter and resident of Donaldsonville, he died at 4:34 p.m. Wednesday, Feb. 9, 2011, at Prevost Memorial Hospital, Donaldsonville. He was 68 and a native of Vacherie. Visiting at Demby &amp; Son Funeral Home, Donaldsonville, on Thursday, Feb. 17, from 5 p.m. to 7 p.m. Visiting at First Baptist Church, Vacherie, on Friday from 9 a.m. until religious service at 11 a.m., conducted by the Rev. Johnny Magee. Interment in church cemetery. </w:t>
      </w:r>
    </w:p>
    <w:p w14:paraId="69256740" w14:textId="77777777" w:rsidR="00754805" w:rsidRDefault="00000000">
      <w:pPr>
        <w:spacing w:line="276" w:lineRule="auto"/>
        <w:rPr>
          <w:rFonts w:ascii="Times New Roman" w:eastAsia="Times New Roman" w:hAnsi="Times New Roman" w:cs="Times New Roman"/>
          <w:color w:val="404F57"/>
          <w:sz w:val="36"/>
          <w:szCs w:val="36"/>
        </w:rPr>
      </w:pPr>
      <w:r>
        <w:rPr>
          <w:rFonts w:ascii="Calibri" w:eastAsia="Times New Roman" w:hAnsi="Calibri" w:cs="Times New Roman"/>
          <w:color w:val="404F57"/>
          <w:sz w:val="30"/>
          <w:szCs w:val="30"/>
        </w:rPr>
        <w:t xml:space="preserve">   Survived by his eight daughters, Monica Williams, </w:t>
      </w:r>
      <w:proofErr w:type="spellStart"/>
      <w:r>
        <w:rPr>
          <w:rFonts w:ascii="Calibri" w:eastAsia="Times New Roman" w:hAnsi="Calibri" w:cs="Times New Roman"/>
          <w:color w:val="404F57"/>
          <w:sz w:val="30"/>
          <w:szCs w:val="30"/>
        </w:rPr>
        <w:t>Dessilene</w:t>
      </w:r>
      <w:proofErr w:type="spellEnd"/>
      <w:r>
        <w:rPr>
          <w:rFonts w:ascii="Calibri" w:eastAsia="Times New Roman" w:hAnsi="Calibri" w:cs="Times New Roman"/>
          <w:color w:val="404F57"/>
          <w:sz w:val="30"/>
          <w:szCs w:val="30"/>
        </w:rPr>
        <w:t xml:space="preserve"> Alexander, </w:t>
      </w:r>
      <w:proofErr w:type="spellStart"/>
      <w:r>
        <w:rPr>
          <w:rFonts w:ascii="Calibri" w:eastAsia="Times New Roman" w:hAnsi="Calibri" w:cs="Times New Roman"/>
          <w:color w:val="404F57"/>
          <w:sz w:val="30"/>
          <w:szCs w:val="30"/>
        </w:rPr>
        <w:t>Jevelyn</w:t>
      </w:r>
      <w:proofErr w:type="spellEnd"/>
      <w:r>
        <w:rPr>
          <w:rFonts w:ascii="Calibri" w:eastAsia="Times New Roman" w:hAnsi="Calibri" w:cs="Times New Roman"/>
          <w:color w:val="404F57"/>
          <w:sz w:val="30"/>
          <w:szCs w:val="30"/>
        </w:rPr>
        <w:t xml:space="preserve"> Charles, Carmita </w:t>
      </w:r>
      <w:proofErr w:type="spellStart"/>
      <w:r>
        <w:rPr>
          <w:rFonts w:ascii="Calibri" w:eastAsia="Times New Roman" w:hAnsi="Calibri" w:cs="Times New Roman"/>
          <w:color w:val="404F57"/>
          <w:sz w:val="30"/>
          <w:szCs w:val="30"/>
        </w:rPr>
        <w:t>Vedol</w:t>
      </w:r>
      <w:proofErr w:type="spellEnd"/>
      <w:r>
        <w:rPr>
          <w:rFonts w:ascii="Calibri" w:eastAsia="Times New Roman" w:hAnsi="Calibri" w:cs="Times New Roman"/>
          <w:color w:val="404F57"/>
          <w:sz w:val="30"/>
          <w:szCs w:val="30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404F57"/>
          <w:sz w:val="30"/>
          <w:szCs w:val="30"/>
        </w:rPr>
        <w:t>Weneesha</w:t>
      </w:r>
      <w:proofErr w:type="spellEnd"/>
      <w:r>
        <w:rPr>
          <w:rFonts w:ascii="Calibri" w:eastAsia="Times New Roman" w:hAnsi="Calibri" w:cs="Times New Roman"/>
          <w:color w:val="404F57"/>
          <w:sz w:val="30"/>
          <w:szCs w:val="30"/>
        </w:rPr>
        <w:t xml:space="preserve"> Lemar, Gizelle Ross, Tonya </w:t>
      </w:r>
      <w:proofErr w:type="gramStart"/>
      <w:r>
        <w:rPr>
          <w:rFonts w:ascii="Calibri" w:eastAsia="Times New Roman" w:hAnsi="Calibri" w:cs="Times New Roman"/>
          <w:color w:val="404F57"/>
          <w:sz w:val="30"/>
          <w:szCs w:val="30"/>
        </w:rPr>
        <w:t>Harvey</w:t>
      </w:r>
      <w:proofErr w:type="gramEnd"/>
      <w:r>
        <w:rPr>
          <w:rFonts w:ascii="Calibri" w:eastAsia="Times New Roman" w:hAnsi="Calibri" w:cs="Times New Roman"/>
          <w:color w:val="404F57"/>
          <w:sz w:val="30"/>
          <w:szCs w:val="30"/>
        </w:rPr>
        <w:t xml:space="preserve"> and Shantea Ross; four sons, Tharnell Washington, Shannon Washington, Troy James and Darion Ross; sister, Edna Joseph; two brothers, Henry Washington Jr. and Fred Luke Jr.; 33 grandchildren and three great-grandchildren. Preceded in death by his father, Henry Washington </w:t>
      </w:r>
      <w:proofErr w:type="gramStart"/>
      <w:r>
        <w:rPr>
          <w:rFonts w:ascii="Calibri" w:eastAsia="Times New Roman" w:hAnsi="Calibri" w:cs="Times New Roman"/>
          <w:color w:val="404F57"/>
          <w:sz w:val="30"/>
          <w:szCs w:val="30"/>
        </w:rPr>
        <w:t>Sr.;</w:t>
      </w:r>
      <w:proofErr w:type="gramEnd"/>
      <w:r>
        <w:rPr>
          <w:rFonts w:ascii="Calibri" w:eastAsia="Times New Roman" w:hAnsi="Calibri" w:cs="Times New Roman"/>
          <w:color w:val="404F57"/>
          <w:sz w:val="30"/>
          <w:szCs w:val="30"/>
        </w:rPr>
        <w:t xml:space="preserve"> and mother, Louise Dozier.</w:t>
      </w:r>
    </w:p>
    <w:p w14:paraId="5AF6FF74" w14:textId="77777777" w:rsidR="00754805" w:rsidRDefault="00754805">
      <w:pPr>
        <w:spacing w:line="276" w:lineRule="auto"/>
        <w:rPr>
          <w:rFonts w:ascii="Times New Roman" w:eastAsia="Times New Roman" w:hAnsi="Times New Roman" w:cs="Times New Roman"/>
          <w:color w:val="404F57"/>
          <w:sz w:val="36"/>
          <w:szCs w:val="36"/>
        </w:rPr>
      </w:pPr>
    </w:p>
    <w:p w14:paraId="50B2F2FC" w14:textId="77777777" w:rsidR="00754805" w:rsidRDefault="00000000">
      <w:pPr>
        <w:spacing w:line="276" w:lineRule="auto"/>
        <w:rPr>
          <w:rFonts w:ascii="Arial" w:eastAsia="Times New Roman" w:hAnsi="Arial" w:cs="Arial"/>
          <w:color w:val="404F57"/>
          <w:sz w:val="27"/>
          <w:szCs w:val="27"/>
        </w:rPr>
      </w:pPr>
      <w:r>
        <w:rPr>
          <w:rStyle w:val="Hyperlink"/>
          <w:rFonts w:ascii="Calibri" w:eastAsia="Times New Roman" w:hAnsi="Calibri" w:cs="Arial"/>
          <w:color w:val="404F57"/>
          <w:sz w:val="30"/>
          <w:szCs w:val="30"/>
          <w:u w:val="none"/>
        </w:rPr>
        <w:t>Published by The Advocate (Baton Rouge, LA) - Feb. 16, 2011.</w:t>
      </w:r>
    </w:p>
    <w:sectPr w:rsidR="0075480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05"/>
    <w:rsid w:val="007259A2"/>
    <w:rsid w:val="0075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F623"/>
  <w15:docId w15:val="{7FCB23B1-9E9B-4854-A84B-F0DDBA5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yiv4067567034msonormal">
    <w:name w:val="yiv4067567034msonormal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Margie Pearce</cp:lastModifiedBy>
  <cp:revision>10</cp:revision>
  <dcterms:created xsi:type="dcterms:W3CDTF">2023-05-07T16:40:00Z</dcterms:created>
  <dcterms:modified xsi:type="dcterms:W3CDTF">2023-09-13T17:31:00Z</dcterms:modified>
  <dc:language>en-US</dc:language>
</cp:coreProperties>
</file>