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06868705" w:rsidR="0009452F" w:rsidRPr="009047DE" w:rsidRDefault="004E2FCA" w:rsidP="00EB62BA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Irma (Cortez)</w:t>
      </w:r>
      <w:r w:rsidR="00560859">
        <w:rPr>
          <w:rFonts w:ascii="Calibri" w:hAnsi="Calibri" w:cs="Calibri"/>
          <w:sz w:val="40"/>
          <w:szCs w:val="40"/>
        </w:rPr>
        <w:t xml:space="preserve"> Becnel</w:t>
      </w:r>
    </w:p>
    <w:p w14:paraId="5A916C90" w14:textId="6B13167F" w:rsidR="009047DE" w:rsidRPr="009047DE" w:rsidRDefault="004E2FCA" w:rsidP="00EB62BA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August 2, 1935 – September 13, 2024</w:t>
      </w:r>
      <w:r w:rsidR="00EB62BA">
        <w:rPr>
          <w:rFonts w:ascii="Calibri" w:hAnsi="Calibri" w:cs="Calibri"/>
          <w:sz w:val="40"/>
          <w:szCs w:val="40"/>
        </w:rPr>
        <w:tab/>
      </w:r>
    </w:p>
    <w:p w14:paraId="0BA0E9BC" w14:textId="77777777" w:rsidR="009047DE" w:rsidRPr="009047DE" w:rsidRDefault="009047DE" w:rsidP="00EB62B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378D0435" w:rsidR="009047DE" w:rsidRDefault="004E2FCA" w:rsidP="00EB62B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7D0AE539" wp14:editId="73F75914">
            <wp:extent cx="3414614" cy="2695575"/>
            <wp:effectExtent l="0" t="0" r="0" b="0"/>
            <wp:docPr id="174036447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512" cy="2705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EB62B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6AA8B2D5" w14:textId="15A88CE0" w:rsidR="004E2FCA" w:rsidRPr="004E2FCA" w:rsidRDefault="004E2FCA" w:rsidP="004E2FCA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4E2FCA">
        <w:rPr>
          <w:rFonts w:ascii="Calibri" w:hAnsi="Calibri" w:cs="Calibri"/>
          <w:sz w:val="30"/>
          <w:szCs w:val="30"/>
        </w:rPr>
        <w:t>Irma Cortez Becnel, 89, a native of Bayou Boeuf, Louisiana and resident of Vacherie, Louisiana passed away on September 13, 2024.</w:t>
      </w:r>
    </w:p>
    <w:p w14:paraId="64E179DB" w14:textId="2DA62BD1" w:rsidR="004E2FCA" w:rsidRPr="004E2FCA" w:rsidRDefault="004E2FCA" w:rsidP="004E2FCA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4E2FCA">
        <w:rPr>
          <w:rFonts w:ascii="Calibri" w:hAnsi="Calibri" w:cs="Calibri"/>
          <w:sz w:val="30"/>
          <w:szCs w:val="30"/>
        </w:rPr>
        <w:t xml:space="preserve">A visitation will be held in her honor on Friday, September 20, </w:t>
      </w:r>
      <w:proofErr w:type="gramStart"/>
      <w:r w:rsidRPr="004E2FCA">
        <w:rPr>
          <w:rFonts w:ascii="Calibri" w:hAnsi="Calibri" w:cs="Calibri"/>
          <w:sz w:val="30"/>
          <w:szCs w:val="30"/>
        </w:rPr>
        <w:t>2024</w:t>
      </w:r>
      <w:proofErr w:type="gramEnd"/>
      <w:r w:rsidRPr="004E2FCA">
        <w:rPr>
          <w:rFonts w:ascii="Calibri" w:hAnsi="Calibri" w:cs="Calibri"/>
          <w:sz w:val="30"/>
          <w:szCs w:val="30"/>
        </w:rPr>
        <w:t xml:space="preserve"> from 9:00 am until the Mass of Christian Burial at 11:00 am. The burial will follow in Our Lady of Peace Cemetery, Vacherie, Louisiana.</w:t>
      </w:r>
    </w:p>
    <w:p w14:paraId="390CB6A7" w14:textId="50CE889D" w:rsidR="004E2FCA" w:rsidRPr="004E2FCA" w:rsidRDefault="004E2FCA" w:rsidP="004E2FCA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4E2FCA">
        <w:rPr>
          <w:rFonts w:ascii="Calibri" w:hAnsi="Calibri" w:cs="Calibri"/>
          <w:sz w:val="30"/>
          <w:szCs w:val="30"/>
        </w:rPr>
        <w:t>She is survived by her sons, Kenneth (Rebecca) Becnel and Karl Becnel; granddaughters, Andrea (Bennett) Cunningham, Michelle Becnel (Tim Durel), Lindsay Becnel, and Ashley Becnel; great grandchildren, Cohen and Chloe Cunningham, Theodore and Lily Durel, and Juliana Becnel</w:t>
      </w:r>
    </w:p>
    <w:p w14:paraId="37C7F451" w14:textId="12B94301" w:rsidR="004E2FCA" w:rsidRPr="004E2FCA" w:rsidRDefault="004E2FCA" w:rsidP="004E2FCA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4E2FCA">
        <w:rPr>
          <w:rFonts w:ascii="Calibri" w:hAnsi="Calibri" w:cs="Calibri"/>
          <w:sz w:val="30"/>
          <w:szCs w:val="30"/>
        </w:rPr>
        <w:t xml:space="preserve">She was preceded in death by her husband, Clifford J. Becnel Jr.; parents, Alidor "Flute" Cortez and Elizabeth "Liza" Martinez Cortez; brothers, Cleveland, </w:t>
      </w:r>
      <w:proofErr w:type="spellStart"/>
      <w:r w:rsidRPr="004E2FCA">
        <w:rPr>
          <w:rFonts w:ascii="Calibri" w:hAnsi="Calibri" w:cs="Calibri"/>
          <w:sz w:val="30"/>
          <w:szCs w:val="30"/>
        </w:rPr>
        <w:t>Ozema</w:t>
      </w:r>
      <w:proofErr w:type="spellEnd"/>
      <w:r w:rsidRPr="004E2FCA">
        <w:rPr>
          <w:rFonts w:ascii="Calibri" w:hAnsi="Calibri" w:cs="Calibri"/>
          <w:sz w:val="30"/>
          <w:szCs w:val="30"/>
        </w:rPr>
        <w:t>, and Ervin Cortez; sisters, Verna Mahler and Alicia Robicheaux; and daughter-in-law, Hope Becnel.</w:t>
      </w:r>
    </w:p>
    <w:p w14:paraId="205719D1" w14:textId="4E7D9AE2" w:rsidR="004E2FCA" w:rsidRDefault="004E2FCA" w:rsidP="004E2FCA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4E2FCA">
        <w:rPr>
          <w:rFonts w:ascii="Calibri" w:hAnsi="Calibri" w:cs="Calibri"/>
          <w:sz w:val="30"/>
          <w:szCs w:val="30"/>
        </w:rPr>
        <w:t xml:space="preserve">Thibodaux Funeral Home, Inc. </w:t>
      </w:r>
      <w:proofErr w:type="gramStart"/>
      <w:r w:rsidRPr="004E2FCA">
        <w:rPr>
          <w:rFonts w:ascii="Calibri" w:hAnsi="Calibri" w:cs="Calibri"/>
          <w:sz w:val="30"/>
          <w:szCs w:val="30"/>
        </w:rPr>
        <w:t>is in charge of</w:t>
      </w:r>
      <w:proofErr w:type="gramEnd"/>
      <w:r w:rsidRPr="004E2FCA">
        <w:rPr>
          <w:rFonts w:ascii="Calibri" w:hAnsi="Calibri" w:cs="Calibri"/>
          <w:sz w:val="30"/>
          <w:szCs w:val="30"/>
        </w:rPr>
        <w:t xml:space="preserve"> arrangements.</w:t>
      </w:r>
    </w:p>
    <w:p w14:paraId="2B6F968D" w14:textId="77777777" w:rsidR="004E2FCA" w:rsidRDefault="004E2FCA" w:rsidP="004E2FCA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679131A8" w14:textId="68C73B77" w:rsidR="004E2FCA" w:rsidRPr="004E2FCA" w:rsidRDefault="004E2FCA" w:rsidP="004E2FCA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Houma Today, Terrebonne Parish, Louisiana</w:t>
      </w:r>
    </w:p>
    <w:p w14:paraId="48862890" w14:textId="77777777" w:rsidR="004E2FCA" w:rsidRPr="004E2FCA" w:rsidRDefault="004E2FCA" w:rsidP="004E2FCA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4E2FCA">
        <w:rPr>
          <w:rFonts w:ascii="Calibri" w:hAnsi="Calibri" w:cs="Calibri"/>
          <w:sz w:val="30"/>
          <w:szCs w:val="30"/>
        </w:rPr>
        <w:t>Posted online on September 17, 2024</w:t>
      </w:r>
    </w:p>
    <w:p w14:paraId="5DCEFAA5" w14:textId="77777777" w:rsidR="004E2FCA" w:rsidRPr="004E2FCA" w:rsidRDefault="004E2FCA" w:rsidP="004E2FCA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4E2FCA">
        <w:rPr>
          <w:rFonts w:ascii="Calibri" w:hAnsi="Calibri" w:cs="Calibri"/>
          <w:sz w:val="30"/>
          <w:szCs w:val="30"/>
        </w:rPr>
        <w:t>Published in Daily Comet</w:t>
      </w:r>
    </w:p>
    <w:p w14:paraId="6A09A254" w14:textId="45D72B66" w:rsidR="00B233C7" w:rsidRPr="008C6847" w:rsidRDefault="00B233C7" w:rsidP="004E2FCA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sectPr w:rsidR="00B233C7" w:rsidRPr="008C6847" w:rsidSect="00B233C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D6EBF"/>
    <w:multiLevelType w:val="hybridMultilevel"/>
    <w:tmpl w:val="668EB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44088"/>
    <w:multiLevelType w:val="hybridMultilevel"/>
    <w:tmpl w:val="C98228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32308">
    <w:abstractNumId w:val="0"/>
  </w:num>
  <w:num w:numId="2" w16cid:durableId="715659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F5DC1"/>
    <w:rsid w:val="00287D13"/>
    <w:rsid w:val="004E2FCA"/>
    <w:rsid w:val="00560859"/>
    <w:rsid w:val="005A6BA6"/>
    <w:rsid w:val="005D01C0"/>
    <w:rsid w:val="006B7D1E"/>
    <w:rsid w:val="00703803"/>
    <w:rsid w:val="00712E23"/>
    <w:rsid w:val="007E4800"/>
    <w:rsid w:val="008C6847"/>
    <w:rsid w:val="009047DE"/>
    <w:rsid w:val="00B233C7"/>
    <w:rsid w:val="00B97FAA"/>
    <w:rsid w:val="00C83902"/>
    <w:rsid w:val="00CB65B4"/>
    <w:rsid w:val="00DD29D7"/>
    <w:rsid w:val="00E41F21"/>
    <w:rsid w:val="00EB62BA"/>
    <w:rsid w:val="00ED256F"/>
    <w:rsid w:val="00F53AD7"/>
    <w:rsid w:val="00FC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179</Words>
  <Characters>930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2026-09-18T12:25:00Z</dcterms:created>
  <dcterms:modified xsi:type="dcterms:W3CDTF">2026-09-18T12:25:00Z</dcterms:modified>
</cp:coreProperties>
</file>