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A94B" w14:textId="06CF90C3" w:rsidR="001B79F2" w:rsidRPr="001B79F2" w:rsidRDefault="00885C68" w:rsidP="00CD2768">
      <w:pPr>
        <w:spacing w:after="0" w:line="240" w:lineRule="auto"/>
        <w:jc w:val="center"/>
        <w:rPr>
          <w:rFonts w:ascii="Calibri" w:hAnsi="Calibri" w:cs="Calibri"/>
          <w:sz w:val="40"/>
          <w:szCs w:val="40"/>
        </w:rPr>
      </w:pPr>
      <w:r>
        <w:rPr>
          <w:rFonts w:ascii="Calibri" w:hAnsi="Calibri" w:cs="Calibri"/>
          <w:sz w:val="40"/>
          <w:szCs w:val="40"/>
        </w:rPr>
        <w:t>Audrey (Bourgeois) LeRoux</w:t>
      </w:r>
    </w:p>
    <w:p w14:paraId="440B575F" w14:textId="7A93829C" w:rsidR="001B79F2" w:rsidRPr="001B79F2" w:rsidRDefault="00885C68" w:rsidP="00CD2768">
      <w:pPr>
        <w:spacing w:after="0" w:line="240" w:lineRule="auto"/>
        <w:jc w:val="center"/>
        <w:rPr>
          <w:rFonts w:ascii="Calibri" w:hAnsi="Calibri" w:cs="Calibri"/>
          <w:sz w:val="40"/>
          <w:szCs w:val="40"/>
        </w:rPr>
      </w:pPr>
      <w:r>
        <w:rPr>
          <w:rFonts w:ascii="Calibri" w:hAnsi="Calibri" w:cs="Calibri"/>
          <w:sz w:val="40"/>
          <w:szCs w:val="40"/>
        </w:rPr>
        <w:t>October 10, 1924 – June 18, 2015</w:t>
      </w:r>
    </w:p>
    <w:p w14:paraId="3358F14B" w14:textId="77777777" w:rsidR="00F61835" w:rsidRPr="00F45668" w:rsidRDefault="00F61835" w:rsidP="00A200B0">
      <w:pPr>
        <w:spacing w:after="0" w:line="276" w:lineRule="auto"/>
        <w:jc w:val="center"/>
        <w:rPr>
          <w:rFonts w:ascii="Calibri" w:hAnsi="Calibri" w:cs="Calibri"/>
        </w:rPr>
      </w:pPr>
    </w:p>
    <w:p w14:paraId="00D256A4" w14:textId="0DE4BD45" w:rsidR="00885C68" w:rsidRPr="00885C68" w:rsidRDefault="00F45668" w:rsidP="00885C68">
      <w:pPr>
        <w:spacing w:after="0" w:line="276" w:lineRule="auto"/>
        <w:jc w:val="center"/>
        <w:rPr>
          <w:rFonts w:ascii="Calibri" w:hAnsi="Calibri" w:cs="Calibri"/>
          <w:sz w:val="30"/>
          <w:szCs w:val="30"/>
        </w:rPr>
      </w:pPr>
      <w:r>
        <w:rPr>
          <w:rFonts w:ascii="Calibri" w:hAnsi="Calibri" w:cs="Calibri"/>
          <w:sz w:val="30"/>
          <w:szCs w:val="30"/>
        </w:rPr>
        <w:t xml:space="preserve">  </w:t>
      </w:r>
      <w:r w:rsidR="00885C68" w:rsidRPr="00885C68">
        <w:rPr>
          <w:rFonts w:ascii="Calibri" w:hAnsi="Calibri" w:cs="Calibri"/>
          <w:sz w:val="30"/>
          <w:szCs w:val="30"/>
        </w:rPr>
        <w:drawing>
          <wp:inline distT="0" distB="0" distL="0" distR="0" wp14:anchorId="591B211E" wp14:editId="36A21D36">
            <wp:extent cx="2171700" cy="3690692"/>
            <wp:effectExtent l="0" t="0" r="0" b="5080"/>
            <wp:docPr id="1487231879" name="Picture 3" descr="A grave with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1879" name="Picture 3" descr="A grave with flowers in a va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0445" cy="3705554"/>
                    </a:xfrm>
                    <a:prstGeom prst="rect">
                      <a:avLst/>
                    </a:prstGeom>
                    <a:noFill/>
                    <a:ln>
                      <a:noFill/>
                    </a:ln>
                  </pic:spPr>
                </pic:pic>
              </a:graphicData>
            </a:graphic>
          </wp:inline>
        </w:drawing>
      </w:r>
      <w:r w:rsidR="00885C68">
        <w:rPr>
          <w:rFonts w:ascii="Calibri" w:hAnsi="Calibri" w:cs="Calibri"/>
          <w:sz w:val="30"/>
          <w:szCs w:val="30"/>
        </w:rPr>
        <w:t xml:space="preserve">  </w:t>
      </w:r>
      <w:r w:rsidR="00885C68" w:rsidRPr="00885C68">
        <w:rPr>
          <w:rFonts w:ascii="Calibri" w:hAnsi="Calibri" w:cs="Calibri"/>
          <w:sz w:val="30"/>
          <w:szCs w:val="30"/>
        </w:rPr>
        <w:drawing>
          <wp:inline distT="0" distB="0" distL="0" distR="0" wp14:anchorId="1B3DC9CC" wp14:editId="3AA43AD1">
            <wp:extent cx="3411160" cy="3705225"/>
            <wp:effectExtent l="0" t="0" r="0" b="0"/>
            <wp:docPr id="930238252" name="Picture 3" descr="A grave with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1879" name="Picture 3" descr="A grave with flowers in a vase&#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26749" t="33659" r="25514" b="35830"/>
                    <a:stretch>
                      <a:fillRect/>
                    </a:stretch>
                  </pic:blipFill>
                  <pic:spPr bwMode="auto">
                    <a:xfrm>
                      <a:off x="0" y="0"/>
                      <a:ext cx="3412188" cy="3706342"/>
                    </a:xfrm>
                    <a:prstGeom prst="rect">
                      <a:avLst/>
                    </a:prstGeom>
                    <a:noFill/>
                    <a:ln>
                      <a:noFill/>
                    </a:ln>
                    <a:extLst>
                      <a:ext uri="{53640926-AAD7-44D8-BBD7-CCE9431645EC}">
                        <a14:shadowObscured xmlns:a14="http://schemas.microsoft.com/office/drawing/2010/main"/>
                      </a:ext>
                    </a:extLst>
                  </pic:spPr>
                </pic:pic>
              </a:graphicData>
            </a:graphic>
          </wp:inline>
        </w:drawing>
      </w:r>
    </w:p>
    <w:p w14:paraId="644A568B" w14:textId="20528F3F" w:rsidR="00F45668" w:rsidRDefault="00F45668" w:rsidP="00F45668">
      <w:pPr>
        <w:spacing w:after="0" w:line="276" w:lineRule="auto"/>
        <w:jc w:val="center"/>
        <w:rPr>
          <w:rFonts w:ascii="Calibri" w:hAnsi="Calibri" w:cs="Calibri"/>
          <w:sz w:val="30"/>
          <w:szCs w:val="30"/>
        </w:rPr>
      </w:pPr>
    </w:p>
    <w:p w14:paraId="1BD416DF" w14:textId="77777777" w:rsidR="00885C68" w:rsidRDefault="00885C68" w:rsidP="00DF4C4F">
      <w:pPr>
        <w:spacing w:after="0" w:line="240" w:lineRule="auto"/>
        <w:rPr>
          <w:rFonts w:ascii="Calibri" w:hAnsi="Calibri" w:cs="Calibri"/>
          <w:sz w:val="30"/>
          <w:szCs w:val="30"/>
        </w:rPr>
      </w:pPr>
      <w:r>
        <w:rPr>
          <w:rFonts w:ascii="Calibri" w:hAnsi="Calibri" w:cs="Calibri"/>
          <w:sz w:val="30"/>
          <w:szCs w:val="30"/>
        </w:rPr>
        <w:t xml:space="preserve">   </w:t>
      </w:r>
      <w:r w:rsidRPr="00885C68">
        <w:rPr>
          <w:rFonts w:ascii="Calibri" w:hAnsi="Calibri" w:cs="Calibri"/>
          <w:sz w:val="30"/>
          <w:szCs w:val="30"/>
        </w:rPr>
        <w:t xml:space="preserve">Audrey Bourgeois LeRoux passed away on Thursday, June 18, </w:t>
      </w:r>
      <w:proofErr w:type="gramStart"/>
      <w:r w:rsidRPr="00885C68">
        <w:rPr>
          <w:rFonts w:ascii="Calibri" w:hAnsi="Calibri" w:cs="Calibri"/>
          <w:sz w:val="30"/>
          <w:szCs w:val="30"/>
        </w:rPr>
        <w:t>2015</w:t>
      </w:r>
      <w:proofErr w:type="gramEnd"/>
      <w:r w:rsidRPr="00885C68">
        <w:rPr>
          <w:rFonts w:ascii="Calibri" w:hAnsi="Calibri" w:cs="Calibri"/>
          <w:sz w:val="30"/>
          <w:szCs w:val="30"/>
        </w:rPr>
        <w:t xml:space="preserve"> in Reserve at the age of 90. </w:t>
      </w:r>
      <w:proofErr w:type="gramStart"/>
      <w:r w:rsidRPr="00885C68">
        <w:rPr>
          <w:rFonts w:ascii="Calibri" w:hAnsi="Calibri" w:cs="Calibri"/>
          <w:sz w:val="30"/>
          <w:szCs w:val="30"/>
        </w:rPr>
        <w:t>A retired</w:t>
      </w:r>
      <w:proofErr w:type="gramEnd"/>
      <w:r w:rsidRPr="00885C68">
        <w:rPr>
          <w:rFonts w:ascii="Calibri" w:hAnsi="Calibri" w:cs="Calibri"/>
          <w:sz w:val="30"/>
          <w:szCs w:val="30"/>
        </w:rPr>
        <w:t xml:space="preserve"> lunchroom worker at Godchaux Elementary School for over 30 years. She was a resident of Gramercy and moved to Reserve in 1945. </w:t>
      </w:r>
    </w:p>
    <w:p w14:paraId="35C400A3" w14:textId="77777777" w:rsidR="00885C68" w:rsidRDefault="00885C68" w:rsidP="00DF4C4F">
      <w:pPr>
        <w:spacing w:after="0" w:line="240" w:lineRule="auto"/>
        <w:rPr>
          <w:rFonts w:ascii="Calibri" w:hAnsi="Calibri" w:cs="Calibri"/>
          <w:sz w:val="30"/>
          <w:szCs w:val="30"/>
        </w:rPr>
      </w:pPr>
      <w:r>
        <w:rPr>
          <w:rFonts w:ascii="Calibri" w:hAnsi="Calibri" w:cs="Calibri"/>
          <w:sz w:val="30"/>
          <w:szCs w:val="30"/>
        </w:rPr>
        <w:t xml:space="preserve">   </w:t>
      </w:r>
      <w:r w:rsidRPr="00885C68">
        <w:rPr>
          <w:rFonts w:ascii="Calibri" w:hAnsi="Calibri" w:cs="Calibri"/>
          <w:sz w:val="30"/>
          <w:szCs w:val="30"/>
        </w:rPr>
        <w:t>Beloved wife of the late Joseph A. LeRoux, Sr. Mother of Gail Louque (late, Johnny), Dianne Breaud (Putt), Terry LeRoux (Karlee), Joseph LeRoux, Jr. (Emma) and the late Gary LeRoux. Grandmother of 10 grandchildren, 14 Great grandchildren and 7 Great-great grand</w:t>
      </w:r>
      <w:r>
        <w:rPr>
          <w:rFonts w:ascii="Calibri" w:hAnsi="Calibri" w:cs="Calibri"/>
          <w:sz w:val="30"/>
          <w:szCs w:val="30"/>
        </w:rPr>
        <w:t>-</w:t>
      </w:r>
      <w:r w:rsidRPr="00885C68">
        <w:rPr>
          <w:rFonts w:ascii="Calibri" w:hAnsi="Calibri" w:cs="Calibri"/>
          <w:sz w:val="30"/>
          <w:szCs w:val="30"/>
        </w:rPr>
        <w:t xml:space="preserve">children. Daughter of the late Joseph T. Bourgeois, Jr. and Lena Trosclair Bourgeois. Sister of Lawrence Bourgeois and the late Aline Mancuso, Bertha Morrison, Ethel Rizzuto, Jeanette Duhe, Joseph L. Bourgeois, Lester Bourgeois, Melvin Bourgeois and Posey Bourgeois. </w:t>
      </w:r>
    </w:p>
    <w:p w14:paraId="039DF39A" w14:textId="6228145D" w:rsidR="00885C68" w:rsidRDefault="00885C68" w:rsidP="00DF4C4F">
      <w:pPr>
        <w:spacing w:after="0" w:line="240" w:lineRule="auto"/>
        <w:rPr>
          <w:rFonts w:ascii="Calibri" w:hAnsi="Calibri" w:cs="Calibri"/>
          <w:sz w:val="30"/>
          <w:szCs w:val="30"/>
        </w:rPr>
      </w:pPr>
      <w:r>
        <w:rPr>
          <w:rFonts w:ascii="Calibri" w:hAnsi="Calibri" w:cs="Calibri"/>
          <w:sz w:val="30"/>
          <w:szCs w:val="30"/>
        </w:rPr>
        <w:t xml:space="preserve">   </w:t>
      </w:r>
      <w:r w:rsidRPr="00885C68">
        <w:rPr>
          <w:rFonts w:ascii="Calibri" w:hAnsi="Calibri" w:cs="Calibri"/>
          <w:sz w:val="30"/>
          <w:szCs w:val="30"/>
        </w:rPr>
        <w:t>The family would like to thank Passage Hospice and caregivers Gail Jumonville and Angie Blouin.</w:t>
      </w:r>
      <w:r w:rsidRPr="00885C68">
        <w:rPr>
          <w:rFonts w:ascii="Calibri" w:hAnsi="Calibri" w:cs="Calibri"/>
          <w:sz w:val="30"/>
          <w:szCs w:val="30"/>
        </w:rPr>
        <w:br/>
      </w:r>
      <w:r>
        <w:rPr>
          <w:rFonts w:ascii="Calibri" w:hAnsi="Calibri" w:cs="Calibri"/>
          <w:sz w:val="30"/>
          <w:szCs w:val="30"/>
        </w:rPr>
        <w:t xml:space="preserve">   </w:t>
      </w:r>
      <w:r w:rsidRPr="00885C68">
        <w:rPr>
          <w:rFonts w:ascii="Calibri" w:hAnsi="Calibri" w:cs="Calibri"/>
          <w:sz w:val="30"/>
          <w:szCs w:val="30"/>
        </w:rPr>
        <w:t xml:space="preserve">Relatives and friends are invited to attend the Funeral Mass at St. Peter Catholic Church, 1550 Hwy 44, Reserve on Monday, June 22, </w:t>
      </w:r>
      <w:proofErr w:type="gramStart"/>
      <w:r w:rsidRPr="00885C68">
        <w:rPr>
          <w:rFonts w:ascii="Calibri" w:hAnsi="Calibri" w:cs="Calibri"/>
          <w:sz w:val="30"/>
          <w:szCs w:val="30"/>
        </w:rPr>
        <w:t>2015</w:t>
      </w:r>
      <w:proofErr w:type="gramEnd"/>
      <w:r w:rsidRPr="00885C68">
        <w:rPr>
          <w:rFonts w:ascii="Calibri" w:hAnsi="Calibri" w:cs="Calibri"/>
          <w:sz w:val="30"/>
          <w:szCs w:val="30"/>
        </w:rPr>
        <w:t xml:space="preserve"> at 11:00 a.m. Visitation will begin in church at 9:00 a.m. Interment to follow in St. Peter Cemetery. </w:t>
      </w:r>
    </w:p>
    <w:p w14:paraId="7766D91E" w14:textId="77777777" w:rsidR="00885C68" w:rsidRDefault="00885C68" w:rsidP="00DF4C4F">
      <w:pPr>
        <w:spacing w:after="0" w:line="240" w:lineRule="auto"/>
        <w:rPr>
          <w:rFonts w:ascii="Calibri" w:hAnsi="Calibri" w:cs="Calibri"/>
          <w:sz w:val="30"/>
          <w:szCs w:val="30"/>
        </w:rPr>
      </w:pPr>
    </w:p>
    <w:p w14:paraId="5FC7A9A5" w14:textId="23825EBB" w:rsidR="002C0F46" w:rsidRPr="000E0E0E" w:rsidRDefault="00885C68" w:rsidP="00DF4C4F">
      <w:pPr>
        <w:spacing w:after="0" w:line="240" w:lineRule="auto"/>
        <w:rPr>
          <w:sz w:val="30"/>
          <w:szCs w:val="30"/>
        </w:rPr>
      </w:pPr>
      <w:r w:rsidRPr="00885C68">
        <w:rPr>
          <w:rFonts w:ascii="Calibri" w:hAnsi="Calibri" w:cs="Calibri"/>
          <w:sz w:val="30"/>
          <w:szCs w:val="30"/>
        </w:rPr>
        <w:t>Millet-Guidry Funeral Home</w:t>
      </w:r>
      <w:r>
        <w:rPr>
          <w:rFonts w:ascii="Calibri" w:hAnsi="Calibri" w:cs="Calibri"/>
          <w:sz w:val="30"/>
          <w:szCs w:val="30"/>
        </w:rPr>
        <w:t>, LaPlace, Louisiana</w:t>
      </w:r>
    </w:p>
    <w:sectPr w:rsidR="002C0F46" w:rsidRPr="000E0E0E" w:rsidSect="00885C68">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0678D"/>
    <w:rsid w:val="00077CB6"/>
    <w:rsid w:val="0009452F"/>
    <w:rsid w:val="000E0E0E"/>
    <w:rsid w:val="000F12EC"/>
    <w:rsid w:val="000F5468"/>
    <w:rsid w:val="000F5DC1"/>
    <w:rsid w:val="0019179D"/>
    <w:rsid w:val="001B79F2"/>
    <w:rsid w:val="00201A28"/>
    <w:rsid w:val="00252FA9"/>
    <w:rsid w:val="002C0F46"/>
    <w:rsid w:val="00307E57"/>
    <w:rsid w:val="00355BB2"/>
    <w:rsid w:val="00394926"/>
    <w:rsid w:val="00406EFF"/>
    <w:rsid w:val="004B3156"/>
    <w:rsid w:val="00545BA7"/>
    <w:rsid w:val="0066396A"/>
    <w:rsid w:val="00761EFF"/>
    <w:rsid w:val="007D02A3"/>
    <w:rsid w:val="00804079"/>
    <w:rsid w:val="008431B3"/>
    <w:rsid w:val="00885C68"/>
    <w:rsid w:val="008C3FC6"/>
    <w:rsid w:val="008D032B"/>
    <w:rsid w:val="00960614"/>
    <w:rsid w:val="009D543D"/>
    <w:rsid w:val="00A03B93"/>
    <w:rsid w:val="00A200B0"/>
    <w:rsid w:val="00A27CB4"/>
    <w:rsid w:val="00A35157"/>
    <w:rsid w:val="00A8161B"/>
    <w:rsid w:val="00A90F69"/>
    <w:rsid w:val="00AD0796"/>
    <w:rsid w:val="00B24F90"/>
    <w:rsid w:val="00B922C4"/>
    <w:rsid w:val="00C21430"/>
    <w:rsid w:val="00C33100"/>
    <w:rsid w:val="00C4511D"/>
    <w:rsid w:val="00C94342"/>
    <w:rsid w:val="00CB1E2E"/>
    <w:rsid w:val="00CD2768"/>
    <w:rsid w:val="00D0242E"/>
    <w:rsid w:val="00D2645F"/>
    <w:rsid w:val="00DF4C4F"/>
    <w:rsid w:val="00E06CE9"/>
    <w:rsid w:val="00E6715A"/>
    <w:rsid w:val="00F45668"/>
    <w:rsid w:val="00F61835"/>
    <w:rsid w:val="00FA3D85"/>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 w:type="character" w:styleId="Hyperlink">
    <w:name w:val="Hyperlink"/>
    <w:basedOn w:val="DefaultParagraphFont"/>
    <w:uiPriority w:val="99"/>
    <w:unhideWhenUsed/>
    <w:rsid w:val="008D032B"/>
    <w:rPr>
      <w:color w:val="467886" w:themeColor="hyperlink"/>
      <w:u w:val="single"/>
    </w:rPr>
  </w:style>
  <w:style w:type="character" w:styleId="UnresolvedMention">
    <w:name w:val="Unresolved Mention"/>
    <w:basedOn w:val="DefaultParagraphFont"/>
    <w:uiPriority w:val="99"/>
    <w:semiHidden/>
    <w:unhideWhenUsed/>
    <w:rsid w:val="008D032B"/>
    <w:rPr>
      <w:color w:val="605E5C"/>
      <w:shd w:val="clear" w:color="auto" w:fill="E1DFDD"/>
    </w:rPr>
  </w:style>
  <w:style w:type="paragraph" w:styleId="NormalWeb">
    <w:name w:val="Normal (Web)"/>
    <w:basedOn w:val="Normal"/>
    <w:uiPriority w:val="99"/>
    <w:semiHidden/>
    <w:unhideWhenUsed/>
    <w:rsid w:val="00885C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EA41-603C-4432-A75B-2992A8AA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203</Words>
  <Characters>1021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2025-12-03T13:39:00Z</dcterms:created>
  <dcterms:modified xsi:type="dcterms:W3CDTF">2025-12-03T13:39:00Z</dcterms:modified>
</cp:coreProperties>
</file>