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59AE6" w14:textId="77777777" w:rsidR="00274169" w:rsidRDefault="00340B7A" w:rsidP="00544BDE">
      <w:pPr>
        <w:spacing w:after="0" w:line="240" w:lineRule="auto"/>
        <w:jc w:val="center"/>
        <w:rPr>
          <w:rFonts w:ascii="Calibri" w:hAnsi="Calibri" w:cs="Calibri"/>
          <w:sz w:val="40"/>
          <w:szCs w:val="40"/>
        </w:rPr>
      </w:pPr>
      <w:r>
        <w:rPr>
          <w:rFonts w:ascii="Calibri" w:hAnsi="Calibri" w:cs="Calibri"/>
          <w:sz w:val="40"/>
          <w:szCs w:val="40"/>
        </w:rPr>
        <w:t>Joseph Theodore</w:t>
      </w:r>
      <w:r w:rsidR="00737D99">
        <w:rPr>
          <w:rFonts w:ascii="Calibri" w:hAnsi="Calibri" w:cs="Calibri"/>
          <w:sz w:val="40"/>
          <w:szCs w:val="40"/>
        </w:rPr>
        <w:t xml:space="preserve"> Maurin</w:t>
      </w:r>
      <w:r w:rsidR="009B0BCC">
        <w:rPr>
          <w:rFonts w:ascii="Calibri" w:hAnsi="Calibri" w:cs="Calibri"/>
          <w:sz w:val="40"/>
          <w:szCs w:val="40"/>
        </w:rPr>
        <w:t xml:space="preserve"> </w:t>
      </w:r>
    </w:p>
    <w:p w14:paraId="5A73C54E" w14:textId="1BD7F1FF" w:rsidR="00AB4736" w:rsidRDefault="00274169" w:rsidP="00544BDE">
      <w:pPr>
        <w:spacing w:after="0" w:line="240" w:lineRule="auto"/>
        <w:jc w:val="center"/>
        <w:rPr>
          <w:rFonts w:ascii="Calibri" w:hAnsi="Calibri" w:cs="Calibri"/>
          <w:sz w:val="40"/>
          <w:szCs w:val="40"/>
        </w:rPr>
      </w:pPr>
      <w:r>
        <w:rPr>
          <w:rFonts w:ascii="Calibri" w:hAnsi="Calibri" w:cs="Calibri"/>
          <w:sz w:val="40"/>
          <w:szCs w:val="40"/>
        </w:rPr>
        <w:t>January 8, 1844 – September 25, 1914</w:t>
      </w:r>
    </w:p>
    <w:p w14:paraId="71ED7E03" w14:textId="77777777" w:rsidR="00FA08BA" w:rsidRPr="00FA08BA" w:rsidRDefault="00FA08BA" w:rsidP="00544BDE">
      <w:pPr>
        <w:spacing w:after="0" w:line="240" w:lineRule="auto"/>
        <w:jc w:val="center"/>
        <w:rPr>
          <w:rFonts w:ascii="Calibri" w:hAnsi="Calibri" w:cs="Calibri"/>
        </w:rPr>
      </w:pPr>
    </w:p>
    <w:p w14:paraId="0B760332" w14:textId="104610DD" w:rsidR="003B5E7D" w:rsidRDefault="003B5E7D" w:rsidP="00544BDE">
      <w:pPr>
        <w:spacing w:after="0" w:line="240" w:lineRule="auto"/>
        <w:jc w:val="center"/>
        <w:rPr>
          <w:rFonts w:ascii="Calibri" w:hAnsi="Calibri" w:cs="Calibri"/>
          <w:noProof/>
          <w:sz w:val="30"/>
          <w:szCs w:val="30"/>
        </w:rPr>
      </w:pPr>
      <w:r>
        <w:rPr>
          <w:rFonts w:ascii="Calibri" w:hAnsi="Calibri" w:cs="Calibri"/>
          <w:noProof/>
          <w:sz w:val="30"/>
          <w:szCs w:val="30"/>
        </w:rPr>
        <w:t xml:space="preserve">  </w:t>
      </w:r>
      <w:r w:rsidR="00A81441">
        <w:rPr>
          <w:rFonts w:ascii="Calibri" w:hAnsi="Calibri" w:cs="Calibri"/>
          <w:noProof/>
          <w:sz w:val="30"/>
          <w:szCs w:val="30"/>
        </w:rPr>
        <w:t xml:space="preserve">   </w:t>
      </w:r>
      <w:r w:rsidR="00153D14">
        <w:rPr>
          <w:rFonts w:ascii="Calibri" w:hAnsi="Calibri" w:cs="Calibri"/>
          <w:noProof/>
          <w:sz w:val="30"/>
          <w:szCs w:val="30"/>
        </w:rPr>
        <w:drawing>
          <wp:inline distT="0" distB="0" distL="0" distR="0" wp14:anchorId="1C428A1A" wp14:editId="62CA4C64">
            <wp:extent cx="1790700" cy="2299351"/>
            <wp:effectExtent l="0" t="0" r="0" b="5715"/>
            <wp:docPr id="13192203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220392" name="Picture 1319220392"/>
                    <pic:cNvPicPr/>
                  </pic:nvPicPr>
                  <pic:blipFill rotWithShape="1">
                    <a:blip r:embed="rId4" cstate="print">
                      <a:extLst>
                        <a:ext uri="{28A0092B-C50C-407E-A947-70E740481C1C}">
                          <a14:useLocalDpi xmlns:a14="http://schemas.microsoft.com/office/drawing/2010/main" val="0"/>
                        </a:ext>
                      </a:extLst>
                    </a:blip>
                    <a:srcRect l="3525" t="1562" b="5528"/>
                    <a:stretch>
                      <a:fillRect/>
                    </a:stretch>
                  </pic:blipFill>
                  <pic:spPr bwMode="auto">
                    <a:xfrm>
                      <a:off x="0" y="0"/>
                      <a:ext cx="1822384" cy="2340035"/>
                    </a:xfrm>
                    <a:prstGeom prst="rect">
                      <a:avLst/>
                    </a:prstGeom>
                    <a:ln>
                      <a:noFill/>
                    </a:ln>
                    <a:extLst>
                      <a:ext uri="{53640926-AAD7-44D8-BBD7-CCE9431645EC}">
                        <a14:shadowObscured xmlns:a14="http://schemas.microsoft.com/office/drawing/2010/main"/>
                      </a:ext>
                    </a:extLst>
                  </pic:spPr>
                </pic:pic>
              </a:graphicData>
            </a:graphic>
          </wp:inline>
        </w:drawing>
      </w:r>
      <w:r w:rsidR="00153D14">
        <w:rPr>
          <w:rFonts w:ascii="Calibri" w:hAnsi="Calibri" w:cs="Calibri"/>
          <w:noProof/>
          <w:sz w:val="30"/>
          <w:szCs w:val="30"/>
        </w:rPr>
        <w:t xml:space="preserve">   </w:t>
      </w:r>
      <w:r w:rsidR="00274169">
        <w:rPr>
          <w:noProof/>
        </w:rPr>
        <w:drawing>
          <wp:inline distT="0" distB="0" distL="0" distR="0" wp14:anchorId="024D4D4C" wp14:editId="3D4AC0A0">
            <wp:extent cx="3429393" cy="2314575"/>
            <wp:effectExtent l="0" t="0" r="0" b="0"/>
            <wp:docPr id="444210924"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rotWithShape="1">
                    <a:blip r:embed="rId5">
                      <a:extLst>
                        <a:ext uri="{28A0092B-C50C-407E-A947-70E740481C1C}">
                          <a14:useLocalDpi xmlns:a14="http://schemas.microsoft.com/office/drawing/2010/main" val="0"/>
                        </a:ext>
                      </a:extLst>
                    </a:blip>
                    <a:srcRect l="4207" t="7221" r="5198" b="14069"/>
                    <a:stretch>
                      <a:fillRect/>
                    </a:stretch>
                  </pic:blipFill>
                  <pic:spPr bwMode="auto">
                    <a:xfrm>
                      <a:off x="0" y="0"/>
                      <a:ext cx="3447132" cy="2326547"/>
                    </a:xfrm>
                    <a:prstGeom prst="rect">
                      <a:avLst/>
                    </a:prstGeom>
                    <a:noFill/>
                    <a:ln>
                      <a:noFill/>
                    </a:ln>
                    <a:extLst>
                      <a:ext uri="{53640926-AAD7-44D8-BBD7-CCE9431645EC}">
                        <a14:shadowObscured xmlns:a14="http://schemas.microsoft.com/office/drawing/2010/main"/>
                      </a:ext>
                    </a:extLst>
                  </pic:spPr>
                </pic:pic>
              </a:graphicData>
            </a:graphic>
          </wp:inline>
        </w:drawing>
      </w:r>
    </w:p>
    <w:p w14:paraId="69B6C351" w14:textId="77777777" w:rsidR="00153D14" w:rsidRDefault="00153D14" w:rsidP="00153D14">
      <w:pPr>
        <w:spacing w:after="0" w:line="240" w:lineRule="auto"/>
        <w:rPr>
          <w:rFonts w:ascii="Calibri" w:hAnsi="Calibri" w:cs="Calibri"/>
          <w:noProof/>
          <w:sz w:val="30"/>
          <w:szCs w:val="30"/>
        </w:rPr>
      </w:pPr>
    </w:p>
    <w:p w14:paraId="62AE50D9" w14:textId="324A4A12" w:rsidR="00053F5A" w:rsidRDefault="00274169" w:rsidP="00274169">
      <w:pPr>
        <w:shd w:val="clear" w:color="auto" w:fill="FFFFFF"/>
        <w:spacing w:after="0" w:line="240" w:lineRule="auto"/>
        <w:rPr>
          <w:rFonts w:ascii="Calibri" w:hAnsi="Calibri" w:cs="Calibri"/>
          <w:sz w:val="30"/>
          <w:szCs w:val="30"/>
        </w:rPr>
      </w:pPr>
      <w:r>
        <w:rPr>
          <w:rFonts w:ascii="Calibri" w:hAnsi="Calibri" w:cs="Calibri"/>
          <w:sz w:val="30"/>
          <w:szCs w:val="30"/>
        </w:rPr>
        <w:t xml:space="preserve">   </w:t>
      </w:r>
      <w:r w:rsidRPr="00274169">
        <w:rPr>
          <w:rFonts w:ascii="Calibri" w:hAnsi="Calibri" w:cs="Calibri"/>
          <w:sz w:val="30"/>
          <w:szCs w:val="30"/>
        </w:rPr>
        <w:t xml:space="preserve">Joseph Theodore Maurin, a native of </w:t>
      </w:r>
      <w:proofErr w:type="spellStart"/>
      <w:r w:rsidRPr="00274169">
        <w:rPr>
          <w:rFonts w:ascii="Calibri" w:hAnsi="Calibri" w:cs="Calibri"/>
          <w:sz w:val="30"/>
          <w:szCs w:val="30"/>
        </w:rPr>
        <w:t>Uvernet</w:t>
      </w:r>
      <w:proofErr w:type="spellEnd"/>
      <w:r w:rsidRPr="00274169">
        <w:rPr>
          <w:rFonts w:ascii="Calibri" w:hAnsi="Calibri" w:cs="Calibri"/>
          <w:sz w:val="30"/>
          <w:szCs w:val="30"/>
        </w:rPr>
        <w:t>, Alpes-de-Haut-Provence, France, died at this home near Reserve, Louisiana, on Friday, 25 Sep 1914. As a young man in France, he served in the Prussian War of 1870 and was taken prisoner in the Battle of Sedan. Upon completion of his service in the French army, he immediately re-enlisted for another term from which he was honorable discharged.</w:t>
      </w:r>
      <w:r w:rsidRPr="00274169">
        <w:rPr>
          <w:rFonts w:ascii="Calibri" w:hAnsi="Calibri" w:cs="Calibri"/>
          <w:sz w:val="30"/>
          <w:szCs w:val="30"/>
        </w:rPr>
        <w:br/>
      </w:r>
      <w:r>
        <w:rPr>
          <w:rFonts w:ascii="Calibri" w:hAnsi="Calibri" w:cs="Calibri"/>
          <w:sz w:val="30"/>
          <w:szCs w:val="30"/>
        </w:rPr>
        <w:t xml:space="preserve">   </w:t>
      </w:r>
      <w:r w:rsidRPr="00274169">
        <w:rPr>
          <w:rFonts w:ascii="Calibri" w:hAnsi="Calibri" w:cs="Calibri"/>
          <w:sz w:val="30"/>
          <w:szCs w:val="30"/>
        </w:rPr>
        <w:t>In 1875 he left France, landed in New Orleans, and came to St John the Baptist Parish, Louisiana, entering the mercantile establishment of J Teissier serving as a clerk until the following year when he entered the mercantile establishment of Alphonse Maurin, his brother, and Leon Graugnard. He worked for them until the early 80s when Alphonse Maurin returned to France, leaving his place to be filled by Joseph.</w:t>
      </w:r>
      <w:r w:rsidRPr="00274169">
        <w:rPr>
          <w:rFonts w:ascii="Calibri" w:hAnsi="Calibri" w:cs="Calibri"/>
          <w:sz w:val="30"/>
          <w:szCs w:val="30"/>
        </w:rPr>
        <w:br/>
      </w:r>
      <w:r>
        <w:rPr>
          <w:rFonts w:ascii="Calibri" w:hAnsi="Calibri" w:cs="Calibri"/>
          <w:sz w:val="30"/>
          <w:szCs w:val="30"/>
        </w:rPr>
        <w:t xml:space="preserve">   </w:t>
      </w:r>
      <w:r w:rsidRPr="00274169">
        <w:rPr>
          <w:rFonts w:ascii="Calibri" w:hAnsi="Calibri" w:cs="Calibri"/>
          <w:sz w:val="30"/>
          <w:szCs w:val="30"/>
        </w:rPr>
        <w:t>In 1889 Joseph married Octavie Jaubert and they were the parents Anita and Sidney Maurin, who survive. His wife died in 1892. He is also survived by four brothers, </w:t>
      </w:r>
      <w:hyperlink r:id="rId6" w:history="1">
        <w:r w:rsidRPr="00274169">
          <w:rPr>
            <w:rStyle w:val="Hyperlink"/>
            <w:rFonts w:ascii="Calibri" w:hAnsi="Calibri" w:cs="Calibri"/>
            <w:color w:val="auto"/>
            <w:sz w:val="30"/>
            <w:szCs w:val="30"/>
            <w:u w:val="none"/>
          </w:rPr>
          <w:t>Fortune Maurin</w:t>
        </w:r>
      </w:hyperlink>
      <w:r w:rsidRPr="00274169">
        <w:rPr>
          <w:rFonts w:ascii="Calibri" w:hAnsi="Calibri" w:cs="Calibri"/>
          <w:sz w:val="30"/>
          <w:szCs w:val="30"/>
        </w:rPr>
        <w:t> and </w:t>
      </w:r>
      <w:hyperlink r:id="rId7" w:history="1">
        <w:r w:rsidRPr="00274169">
          <w:rPr>
            <w:rStyle w:val="Hyperlink"/>
            <w:rFonts w:ascii="Calibri" w:hAnsi="Calibri" w:cs="Calibri"/>
            <w:color w:val="auto"/>
            <w:sz w:val="30"/>
            <w:szCs w:val="30"/>
            <w:u w:val="none"/>
          </w:rPr>
          <w:t>Clement Maurin</w:t>
        </w:r>
      </w:hyperlink>
      <w:r w:rsidRPr="00274169">
        <w:rPr>
          <w:rFonts w:ascii="Calibri" w:hAnsi="Calibri" w:cs="Calibri"/>
          <w:sz w:val="30"/>
          <w:szCs w:val="30"/>
        </w:rPr>
        <w:t>, both residents of this parish, and Antoine and Alphonse, both residents of France.</w:t>
      </w:r>
      <w:r w:rsidRPr="00274169">
        <w:rPr>
          <w:rFonts w:ascii="Calibri" w:hAnsi="Calibri" w:cs="Calibri"/>
          <w:sz w:val="30"/>
          <w:szCs w:val="30"/>
        </w:rPr>
        <w:br/>
      </w:r>
      <w:r>
        <w:rPr>
          <w:rFonts w:ascii="Calibri" w:hAnsi="Calibri" w:cs="Calibri"/>
          <w:sz w:val="30"/>
          <w:szCs w:val="30"/>
        </w:rPr>
        <w:t xml:space="preserve">   </w:t>
      </w:r>
      <w:r w:rsidRPr="00274169">
        <w:rPr>
          <w:rFonts w:ascii="Calibri" w:hAnsi="Calibri" w:cs="Calibri"/>
          <w:sz w:val="30"/>
          <w:szCs w:val="30"/>
        </w:rPr>
        <w:t>Funeral services were held 26 Sep 1914 at St Peter Church in Reserve with interment in St Peter Cemetery.</w:t>
      </w:r>
    </w:p>
    <w:p w14:paraId="15FB4BD4" w14:textId="77777777" w:rsidR="00274169" w:rsidRDefault="00274169" w:rsidP="00274169">
      <w:pPr>
        <w:shd w:val="clear" w:color="auto" w:fill="FFFFFF"/>
        <w:spacing w:after="0" w:line="240" w:lineRule="auto"/>
        <w:rPr>
          <w:rFonts w:ascii="Calibri" w:hAnsi="Calibri" w:cs="Calibri"/>
          <w:sz w:val="30"/>
          <w:szCs w:val="30"/>
        </w:rPr>
      </w:pPr>
    </w:p>
    <w:p w14:paraId="478B276A" w14:textId="7FE2362E" w:rsidR="00274169" w:rsidRPr="00737D99" w:rsidRDefault="00274169" w:rsidP="00274169">
      <w:pPr>
        <w:shd w:val="clear" w:color="auto" w:fill="FFFFFF"/>
        <w:spacing w:after="0" w:line="240" w:lineRule="auto"/>
        <w:rPr>
          <w:rFonts w:ascii="Calibri" w:hAnsi="Calibri" w:cs="Calibri"/>
          <w:sz w:val="30"/>
          <w:szCs w:val="30"/>
        </w:rPr>
      </w:pPr>
      <w:r>
        <w:rPr>
          <w:rFonts w:ascii="Calibri" w:hAnsi="Calibri" w:cs="Calibri"/>
          <w:sz w:val="30"/>
          <w:szCs w:val="30"/>
        </w:rPr>
        <w:t>Dwayne Montz</w:t>
      </w:r>
    </w:p>
    <w:sectPr w:rsidR="00274169" w:rsidRPr="00737D99" w:rsidSect="003A026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36"/>
    <w:rsid w:val="00017692"/>
    <w:rsid w:val="00053F5A"/>
    <w:rsid w:val="0009452F"/>
    <w:rsid w:val="000F5DC1"/>
    <w:rsid w:val="00153D14"/>
    <w:rsid w:val="0019053B"/>
    <w:rsid w:val="00274169"/>
    <w:rsid w:val="002922C5"/>
    <w:rsid w:val="00340B7A"/>
    <w:rsid w:val="00387BAB"/>
    <w:rsid w:val="00396A6E"/>
    <w:rsid w:val="003A0267"/>
    <w:rsid w:val="003B5E7D"/>
    <w:rsid w:val="00511AB0"/>
    <w:rsid w:val="005228B0"/>
    <w:rsid w:val="00544BDE"/>
    <w:rsid w:val="00556D2F"/>
    <w:rsid w:val="00567515"/>
    <w:rsid w:val="006079B3"/>
    <w:rsid w:val="0061520C"/>
    <w:rsid w:val="006805CC"/>
    <w:rsid w:val="0073573E"/>
    <w:rsid w:val="00737D99"/>
    <w:rsid w:val="007479FB"/>
    <w:rsid w:val="007517EA"/>
    <w:rsid w:val="007729C6"/>
    <w:rsid w:val="00774B7D"/>
    <w:rsid w:val="009B0BCC"/>
    <w:rsid w:val="00A358D3"/>
    <w:rsid w:val="00A35F3B"/>
    <w:rsid w:val="00A81441"/>
    <w:rsid w:val="00AA384D"/>
    <w:rsid w:val="00AB4736"/>
    <w:rsid w:val="00BB4D22"/>
    <w:rsid w:val="00E106F0"/>
    <w:rsid w:val="00E47CF3"/>
    <w:rsid w:val="00E66AD4"/>
    <w:rsid w:val="00F67BE7"/>
    <w:rsid w:val="00FA0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042B"/>
  <w15:chartTrackingRefBased/>
  <w15:docId w15:val="{4BFCF0A2-4B7D-44D3-88A6-EAE4BD33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736"/>
    <w:rPr>
      <w:rFonts w:eastAsiaTheme="majorEastAsia" w:cstheme="majorBidi"/>
      <w:color w:val="272727" w:themeColor="text1" w:themeTint="D8"/>
    </w:rPr>
  </w:style>
  <w:style w:type="paragraph" w:styleId="Title">
    <w:name w:val="Title"/>
    <w:basedOn w:val="Normal"/>
    <w:next w:val="Normal"/>
    <w:link w:val="TitleChar"/>
    <w:uiPriority w:val="10"/>
    <w:qFormat/>
    <w:rsid w:val="00AB4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7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736"/>
    <w:pPr>
      <w:spacing w:before="160"/>
      <w:jc w:val="center"/>
    </w:pPr>
    <w:rPr>
      <w:i/>
      <w:iCs/>
      <w:color w:val="404040" w:themeColor="text1" w:themeTint="BF"/>
    </w:rPr>
  </w:style>
  <w:style w:type="character" w:customStyle="1" w:styleId="QuoteChar">
    <w:name w:val="Quote Char"/>
    <w:basedOn w:val="DefaultParagraphFont"/>
    <w:link w:val="Quote"/>
    <w:uiPriority w:val="29"/>
    <w:rsid w:val="00AB4736"/>
    <w:rPr>
      <w:i/>
      <w:iCs/>
      <w:color w:val="404040" w:themeColor="text1" w:themeTint="BF"/>
    </w:rPr>
  </w:style>
  <w:style w:type="paragraph" w:styleId="ListParagraph">
    <w:name w:val="List Paragraph"/>
    <w:basedOn w:val="Normal"/>
    <w:uiPriority w:val="34"/>
    <w:qFormat/>
    <w:rsid w:val="00AB4736"/>
    <w:pPr>
      <w:ind w:left="720"/>
      <w:contextualSpacing/>
    </w:pPr>
  </w:style>
  <w:style w:type="character" w:styleId="IntenseEmphasis">
    <w:name w:val="Intense Emphasis"/>
    <w:basedOn w:val="DefaultParagraphFont"/>
    <w:uiPriority w:val="21"/>
    <w:qFormat/>
    <w:rsid w:val="00AB4736"/>
    <w:rPr>
      <w:i/>
      <w:iCs/>
      <w:color w:val="0F4761" w:themeColor="accent1" w:themeShade="BF"/>
    </w:rPr>
  </w:style>
  <w:style w:type="paragraph" w:styleId="IntenseQuote">
    <w:name w:val="Intense Quote"/>
    <w:basedOn w:val="Normal"/>
    <w:next w:val="Normal"/>
    <w:link w:val="IntenseQuoteChar"/>
    <w:uiPriority w:val="30"/>
    <w:qFormat/>
    <w:rsid w:val="00AB4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736"/>
    <w:rPr>
      <w:i/>
      <w:iCs/>
      <w:color w:val="0F4761" w:themeColor="accent1" w:themeShade="BF"/>
    </w:rPr>
  </w:style>
  <w:style w:type="character" w:styleId="IntenseReference">
    <w:name w:val="Intense Reference"/>
    <w:basedOn w:val="DefaultParagraphFont"/>
    <w:uiPriority w:val="32"/>
    <w:qFormat/>
    <w:rsid w:val="00AB4736"/>
    <w:rPr>
      <w:b/>
      <w:bCs/>
      <w:smallCaps/>
      <w:color w:val="0F4761" w:themeColor="accent1" w:themeShade="BF"/>
      <w:spacing w:val="5"/>
    </w:rPr>
  </w:style>
  <w:style w:type="character" w:styleId="Hyperlink">
    <w:name w:val="Hyperlink"/>
    <w:basedOn w:val="DefaultParagraphFont"/>
    <w:uiPriority w:val="99"/>
    <w:unhideWhenUsed/>
    <w:rsid w:val="006079B3"/>
    <w:rPr>
      <w:color w:val="467886" w:themeColor="hyperlink"/>
      <w:u w:val="single"/>
    </w:rPr>
  </w:style>
  <w:style w:type="character" w:styleId="UnresolvedMention">
    <w:name w:val="Unresolved Mention"/>
    <w:basedOn w:val="DefaultParagraphFont"/>
    <w:uiPriority w:val="99"/>
    <w:semiHidden/>
    <w:unhideWhenUsed/>
    <w:rsid w:val="00607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indagrave.com/cgi-bin/fg.cgi?page=gr&amp;GRid=452390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ndagrave.com/cgi-bin/fg.cgi?page=gr&amp;GRid=45245941"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220</Words>
  <Characters>1228</Characters>
  <Application>Microsoft Office Word</Application>
  <DocSecurity>0</DocSecurity>
  <Lines>87</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2026-02-03T14:56:00Z</dcterms:created>
  <dcterms:modified xsi:type="dcterms:W3CDTF">2026-02-03T14:56:00Z</dcterms:modified>
</cp:coreProperties>
</file>