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5E5A3" w14:textId="67939337" w:rsidR="0009452F" w:rsidRPr="00C114D6" w:rsidRDefault="00C114D6" w:rsidP="00C114D6">
      <w:pPr>
        <w:spacing w:after="0" w:line="240" w:lineRule="auto"/>
        <w:jc w:val="center"/>
        <w:rPr>
          <w:rFonts w:ascii="Calibri" w:hAnsi="Calibri" w:cs="Calibri"/>
          <w:sz w:val="40"/>
          <w:szCs w:val="40"/>
        </w:rPr>
      </w:pPr>
      <w:r w:rsidRPr="00C114D6">
        <w:rPr>
          <w:rFonts w:ascii="Calibri" w:hAnsi="Calibri" w:cs="Calibri"/>
          <w:sz w:val="40"/>
          <w:szCs w:val="40"/>
        </w:rPr>
        <w:t>Henry J. “Pete” Maus</w:t>
      </w:r>
    </w:p>
    <w:p w14:paraId="06FB4C16" w14:textId="3B8D19FA" w:rsidR="00C114D6" w:rsidRPr="00C114D6" w:rsidRDefault="00C114D6" w:rsidP="00C114D6">
      <w:pPr>
        <w:spacing w:after="0" w:line="240" w:lineRule="auto"/>
        <w:jc w:val="center"/>
        <w:rPr>
          <w:rFonts w:ascii="Calibri" w:hAnsi="Calibri" w:cs="Calibri"/>
          <w:sz w:val="40"/>
          <w:szCs w:val="40"/>
        </w:rPr>
      </w:pPr>
      <w:r w:rsidRPr="00C114D6">
        <w:rPr>
          <w:rFonts w:ascii="Calibri" w:hAnsi="Calibri" w:cs="Calibri"/>
          <w:sz w:val="40"/>
          <w:szCs w:val="40"/>
        </w:rPr>
        <w:t>September 16, 1910 – June 28, 1976</w:t>
      </w:r>
    </w:p>
    <w:p w14:paraId="54B59BDC" w14:textId="77777777" w:rsidR="00C114D6" w:rsidRPr="00C114D6" w:rsidRDefault="00C114D6" w:rsidP="00C114D6">
      <w:pPr>
        <w:spacing w:after="0" w:line="240" w:lineRule="auto"/>
        <w:jc w:val="center"/>
        <w:rPr>
          <w:rFonts w:ascii="Calibri" w:hAnsi="Calibri" w:cs="Calibri"/>
          <w:sz w:val="30"/>
          <w:szCs w:val="30"/>
        </w:rPr>
      </w:pPr>
    </w:p>
    <w:p w14:paraId="58B84ABE" w14:textId="0A65385B" w:rsidR="00C114D6" w:rsidRDefault="00C114D6" w:rsidP="00C114D6">
      <w:pPr>
        <w:spacing w:after="0" w:line="240" w:lineRule="auto"/>
        <w:jc w:val="center"/>
        <w:rPr>
          <w:rFonts w:ascii="Calibri" w:hAnsi="Calibri" w:cs="Calibri"/>
          <w:sz w:val="30"/>
          <w:szCs w:val="30"/>
        </w:rPr>
      </w:pPr>
      <w:r w:rsidRPr="00C114D6">
        <w:rPr>
          <w:rFonts w:ascii="Calibri" w:hAnsi="Calibri" w:cs="Calibri"/>
          <w:noProof/>
          <w:sz w:val="30"/>
          <w:szCs w:val="30"/>
        </w:rPr>
        <w:drawing>
          <wp:inline distT="0" distB="0" distL="0" distR="0" wp14:anchorId="72CE683D" wp14:editId="47ED6837">
            <wp:extent cx="1921669" cy="2562225"/>
            <wp:effectExtent l="0" t="0" r="2540" b="0"/>
            <wp:docPr id="177511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10142" name="Picture 177511014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30500" cy="2573999"/>
                    </a:xfrm>
                    <a:prstGeom prst="rect">
                      <a:avLst/>
                    </a:prstGeom>
                  </pic:spPr>
                </pic:pic>
              </a:graphicData>
            </a:graphic>
          </wp:inline>
        </w:drawing>
      </w:r>
      <w:r>
        <w:rPr>
          <w:rFonts w:ascii="Calibri" w:hAnsi="Calibri" w:cs="Calibri"/>
          <w:noProof/>
          <w:sz w:val="30"/>
          <w:szCs w:val="30"/>
        </w:rPr>
        <w:t xml:space="preserve">  </w:t>
      </w:r>
      <w:r w:rsidRPr="00C114D6">
        <w:rPr>
          <w:rFonts w:ascii="Calibri" w:hAnsi="Calibri" w:cs="Calibri"/>
          <w:noProof/>
          <w:sz w:val="30"/>
          <w:szCs w:val="30"/>
        </w:rPr>
        <w:drawing>
          <wp:inline distT="0" distB="0" distL="0" distR="0" wp14:anchorId="682FBECB" wp14:editId="41467B1A">
            <wp:extent cx="3352800" cy="2563906"/>
            <wp:effectExtent l="0" t="0" r="0" b="8255"/>
            <wp:docPr id="165325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10142" name="Picture 1775110142"/>
                    <pic:cNvPicPr/>
                  </pic:nvPicPr>
                  <pic:blipFill rotWithShape="1">
                    <a:blip r:embed="rId5" cstate="print">
                      <a:extLst>
                        <a:ext uri="{28A0092B-C50C-407E-A947-70E740481C1C}">
                          <a14:useLocalDpi xmlns:a14="http://schemas.microsoft.com/office/drawing/2010/main" val="0"/>
                        </a:ext>
                      </a:extLst>
                    </a:blip>
                    <a:srcRect l="32878" t="50697" r="35823" b="31352"/>
                    <a:stretch>
                      <a:fillRect/>
                    </a:stretch>
                  </pic:blipFill>
                  <pic:spPr bwMode="auto">
                    <a:xfrm>
                      <a:off x="0" y="0"/>
                      <a:ext cx="3391275" cy="2593328"/>
                    </a:xfrm>
                    <a:prstGeom prst="rect">
                      <a:avLst/>
                    </a:prstGeom>
                    <a:ln>
                      <a:noFill/>
                    </a:ln>
                    <a:extLst>
                      <a:ext uri="{53640926-AAD7-44D8-BBD7-CCE9431645EC}">
                        <a14:shadowObscured xmlns:a14="http://schemas.microsoft.com/office/drawing/2010/main"/>
                      </a:ext>
                    </a:extLst>
                  </pic:spPr>
                </pic:pic>
              </a:graphicData>
            </a:graphic>
          </wp:inline>
        </w:drawing>
      </w:r>
    </w:p>
    <w:p w14:paraId="02BA2E41" w14:textId="77777777" w:rsidR="00C114D6" w:rsidRPr="00C114D6" w:rsidRDefault="00C114D6" w:rsidP="00C114D6">
      <w:pPr>
        <w:spacing w:after="0" w:line="240" w:lineRule="auto"/>
        <w:rPr>
          <w:rFonts w:ascii="Calibri" w:hAnsi="Calibri" w:cs="Calibri"/>
          <w:sz w:val="30"/>
          <w:szCs w:val="30"/>
        </w:rPr>
      </w:pPr>
    </w:p>
    <w:p w14:paraId="362F558E" w14:textId="2F44A1FB" w:rsidR="00C114D6" w:rsidRPr="00C114D6" w:rsidRDefault="00C114D6" w:rsidP="00C114D6">
      <w:pPr>
        <w:spacing w:after="0" w:line="240" w:lineRule="auto"/>
        <w:rPr>
          <w:rFonts w:ascii="Calibri" w:hAnsi="Calibri" w:cs="Calibri"/>
          <w:sz w:val="30"/>
          <w:szCs w:val="30"/>
        </w:rPr>
      </w:pPr>
      <w:r w:rsidRPr="00C114D6">
        <w:rPr>
          <w:rFonts w:ascii="Calibri" w:hAnsi="Calibri" w:cs="Calibri"/>
          <w:sz w:val="30"/>
          <w:szCs w:val="30"/>
        </w:rPr>
        <w:t>MAUS</w:t>
      </w:r>
    </w:p>
    <w:p w14:paraId="5E4598F3" w14:textId="1AAAEAB7" w:rsidR="00C114D6" w:rsidRPr="00C114D6" w:rsidRDefault="00C114D6" w:rsidP="00C114D6">
      <w:pPr>
        <w:spacing w:after="0" w:line="240" w:lineRule="auto"/>
        <w:rPr>
          <w:rFonts w:ascii="Calibri" w:hAnsi="Calibri" w:cs="Calibri"/>
          <w:sz w:val="30"/>
          <w:szCs w:val="30"/>
        </w:rPr>
      </w:pPr>
      <w:r>
        <w:rPr>
          <w:rFonts w:ascii="Calibri" w:hAnsi="Calibri" w:cs="Calibri"/>
          <w:sz w:val="30"/>
          <w:szCs w:val="30"/>
        </w:rPr>
        <w:t xml:space="preserve">   </w:t>
      </w:r>
      <w:r w:rsidRPr="00C114D6">
        <w:rPr>
          <w:rFonts w:ascii="Calibri" w:hAnsi="Calibri" w:cs="Calibri"/>
          <w:sz w:val="30"/>
          <w:szCs w:val="30"/>
        </w:rPr>
        <w:t>Henry (Pete) Maus, on Monday, June 28, 1976 at r:20 a.m., beloved husband of Mrs. Marie Berthelot of Reserve, La., father of Jake and John Patrick Maus, of Reserve, La., and Richard Maus of LaPlace, stepfather of Joseph Berthelot of Reserve, La., survived by 4 grandchildren, son of the late Mr. &amp; Mrs. Jacob Maus, brother of Willow S. Maus and Mrs. Donald Vicknair of Reserve, La., also the late Jake and John Maus and Bertha Williams, age 65 years, a native of Geismar, La., a resident of Reserve for the past 55 years.</w:t>
      </w:r>
    </w:p>
    <w:p w14:paraId="2EEC2EBC" w14:textId="59DD9820" w:rsidR="00C114D6" w:rsidRDefault="00C114D6" w:rsidP="00C114D6">
      <w:pPr>
        <w:spacing w:after="0" w:line="240" w:lineRule="auto"/>
        <w:rPr>
          <w:rFonts w:ascii="Calibri" w:hAnsi="Calibri" w:cs="Calibri"/>
          <w:sz w:val="30"/>
          <w:szCs w:val="30"/>
        </w:rPr>
      </w:pPr>
      <w:r>
        <w:rPr>
          <w:rFonts w:ascii="Calibri" w:hAnsi="Calibri" w:cs="Calibri"/>
          <w:sz w:val="30"/>
          <w:szCs w:val="30"/>
        </w:rPr>
        <w:t xml:space="preserve">   </w:t>
      </w:r>
      <w:r w:rsidRPr="00C114D6">
        <w:rPr>
          <w:rFonts w:ascii="Calibri" w:hAnsi="Calibri" w:cs="Calibri"/>
          <w:sz w:val="30"/>
          <w:szCs w:val="30"/>
        </w:rPr>
        <w:t xml:space="preserve">Relatives and friends of the family also employees of Godchaux Henderson Sugar Refinery and E. I. Dupont are invited to attend the funeral services. From Millet Funeral Home, Reserve, La., on Tuesday, June 29, </w:t>
      </w:r>
      <w:proofErr w:type="gramStart"/>
      <w:r w:rsidRPr="00C114D6">
        <w:rPr>
          <w:rFonts w:ascii="Calibri" w:hAnsi="Calibri" w:cs="Calibri"/>
          <w:sz w:val="30"/>
          <w:szCs w:val="30"/>
        </w:rPr>
        <w:t>1976</w:t>
      </w:r>
      <w:proofErr w:type="gramEnd"/>
      <w:r w:rsidRPr="00C114D6">
        <w:rPr>
          <w:rFonts w:ascii="Calibri" w:hAnsi="Calibri" w:cs="Calibri"/>
          <w:sz w:val="30"/>
          <w:szCs w:val="30"/>
        </w:rPr>
        <w:t xml:space="preserve"> at 10 o’clock a.m. followed by religious services at St. Peter’s Catholic Church.  Interment in church cemetery.  Friends may call from 5 p.m. to 11 p.m. on Monday, June 28, </w:t>
      </w:r>
      <w:proofErr w:type="gramStart"/>
      <w:r w:rsidRPr="00C114D6">
        <w:rPr>
          <w:rFonts w:ascii="Calibri" w:hAnsi="Calibri" w:cs="Calibri"/>
          <w:sz w:val="30"/>
          <w:szCs w:val="30"/>
        </w:rPr>
        <w:t>1976</w:t>
      </w:r>
      <w:proofErr w:type="gramEnd"/>
      <w:r w:rsidRPr="00C114D6">
        <w:rPr>
          <w:rFonts w:ascii="Calibri" w:hAnsi="Calibri" w:cs="Calibri"/>
          <w:sz w:val="30"/>
          <w:szCs w:val="30"/>
        </w:rPr>
        <w:t xml:space="preserve"> and from 8 a.m. until services on Tuesday, June 29, 1976.</w:t>
      </w:r>
    </w:p>
    <w:p w14:paraId="22D78643" w14:textId="77777777" w:rsidR="00C114D6" w:rsidRPr="00C114D6" w:rsidRDefault="00C114D6" w:rsidP="00C114D6">
      <w:pPr>
        <w:spacing w:after="0" w:line="240" w:lineRule="auto"/>
        <w:rPr>
          <w:rFonts w:ascii="Calibri" w:hAnsi="Calibri" w:cs="Calibri"/>
          <w:sz w:val="30"/>
          <w:szCs w:val="30"/>
        </w:rPr>
      </w:pPr>
    </w:p>
    <w:p w14:paraId="029C7D97" w14:textId="42899387" w:rsidR="00C114D6" w:rsidRPr="00C114D6" w:rsidRDefault="00C114D6" w:rsidP="00C114D6">
      <w:pPr>
        <w:spacing w:after="0" w:line="240" w:lineRule="auto"/>
        <w:rPr>
          <w:rFonts w:ascii="Calibri" w:hAnsi="Calibri" w:cs="Calibri"/>
          <w:sz w:val="30"/>
          <w:szCs w:val="30"/>
        </w:rPr>
      </w:pPr>
      <w:r w:rsidRPr="00C114D6">
        <w:rPr>
          <w:rFonts w:ascii="Calibri" w:hAnsi="Calibri" w:cs="Calibri"/>
          <w:sz w:val="30"/>
          <w:szCs w:val="30"/>
        </w:rPr>
        <w:t>Times-Picayune, New Orleans, Louisiana</w:t>
      </w:r>
    </w:p>
    <w:p w14:paraId="5D99490C" w14:textId="0066026E" w:rsidR="00C114D6" w:rsidRPr="00C114D6" w:rsidRDefault="00C114D6" w:rsidP="00C114D6">
      <w:pPr>
        <w:spacing w:after="0" w:line="240" w:lineRule="auto"/>
        <w:rPr>
          <w:rFonts w:ascii="Calibri" w:hAnsi="Calibri" w:cs="Calibri"/>
          <w:sz w:val="30"/>
          <w:szCs w:val="30"/>
        </w:rPr>
      </w:pPr>
      <w:r w:rsidRPr="00C114D6">
        <w:rPr>
          <w:rFonts w:ascii="Calibri" w:hAnsi="Calibri" w:cs="Calibri"/>
          <w:sz w:val="30"/>
          <w:szCs w:val="30"/>
        </w:rPr>
        <w:t>Tuesday, June 29, 1976, section 1, p. 10</w:t>
      </w:r>
    </w:p>
    <w:sectPr w:rsidR="00C114D6" w:rsidRPr="00C114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4D6"/>
    <w:rsid w:val="00017692"/>
    <w:rsid w:val="0009452F"/>
    <w:rsid w:val="000F5DC1"/>
    <w:rsid w:val="00C11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1A900"/>
  <w15:chartTrackingRefBased/>
  <w15:docId w15:val="{BF741E78-3619-45FD-8623-AFC60664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4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14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14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14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14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14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14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14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14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4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14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14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14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14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14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14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14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14D6"/>
    <w:rPr>
      <w:rFonts w:eastAsiaTheme="majorEastAsia" w:cstheme="majorBidi"/>
      <w:color w:val="272727" w:themeColor="text1" w:themeTint="D8"/>
    </w:rPr>
  </w:style>
  <w:style w:type="paragraph" w:styleId="Title">
    <w:name w:val="Title"/>
    <w:basedOn w:val="Normal"/>
    <w:next w:val="Normal"/>
    <w:link w:val="TitleChar"/>
    <w:uiPriority w:val="10"/>
    <w:qFormat/>
    <w:rsid w:val="00C114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4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14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14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14D6"/>
    <w:pPr>
      <w:spacing w:before="160"/>
      <w:jc w:val="center"/>
    </w:pPr>
    <w:rPr>
      <w:i/>
      <w:iCs/>
      <w:color w:val="404040" w:themeColor="text1" w:themeTint="BF"/>
    </w:rPr>
  </w:style>
  <w:style w:type="character" w:customStyle="1" w:styleId="QuoteChar">
    <w:name w:val="Quote Char"/>
    <w:basedOn w:val="DefaultParagraphFont"/>
    <w:link w:val="Quote"/>
    <w:uiPriority w:val="29"/>
    <w:rsid w:val="00C114D6"/>
    <w:rPr>
      <w:i/>
      <w:iCs/>
      <w:color w:val="404040" w:themeColor="text1" w:themeTint="BF"/>
    </w:rPr>
  </w:style>
  <w:style w:type="paragraph" w:styleId="ListParagraph">
    <w:name w:val="List Paragraph"/>
    <w:basedOn w:val="Normal"/>
    <w:uiPriority w:val="34"/>
    <w:qFormat/>
    <w:rsid w:val="00C114D6"/>
    <w:pPr>
      <w:ind w:left="720"/>
      <w:contextualSpacing/>
    </w:pPr>
  </w:style>
  <w:style w:type="character" w:styleId="IntenseEmphasis">
    <w:name w:val="Intense Emphasis"/>
    <w:basedOn w:val="DefaultParagraphFont"/>
    <w:uiPriority w:val="21"/>
    <w:qFormat/>
    <w:rsid w:val="00C114D6"/>
    <w:rPr>
      <w:i/>
      <w:iCs/>
      <w:color w:val="0F4761" w:themeColor="accent1" w:themeShade="BF"/>
    </w:rPr>
  </w:style>
  <w:style w:type="paragraph" w:styleId="IntenseQuote">
    <w:name w:val="Intense Quote"/>
    <w:basedOn w:val="Normal"/>
    <w:next w:val="Normal"/>
    <w:link w:val="IntenseQuoteChar"/>
    <w:uiPriority w:val="30"/>
    <w:qFormat/>
    <w:rsid w:val="00C114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14D6"/>
    <w:rPr>
      <w:i/>
      <w:iCs/>
      <w:color w:val="0F4761" w:themeColor="accent1" w:themeShade="BF"/>
    </w:rPr>
  </w:style>
  <w:style w:type="character" w:styleId="IntenseReference">
    <w:name w:val="Intense Reference"/>
    <w:basedOn w:val="DefaultParagraphFont"/>
    <w:uiPriority w:val="32"/>
    <w:qFormat/>
    <w:rsid w:val="00C114D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197</Words>
  <Characters>932</Characters>
  <Application>Microsoft Office Word</Application>
  <DocSecurity>0</DocSecurity>
  <Lines>58</Lines>
  <Paragraphs>66</Paragraphs>
  <ScaleCrop>false</ScaleCrop>
  <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2026-02-03T17:45:00Z</dcterms:created>
  <dcterms:modified xsi:type="dcterms:W3CDTF">2026-02-03T17:58:00Z</dcterms:modified>
</cp:coreProperties>
</file>