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0B7" w14:textId="7F17684C" w:rsidR="00B41C0E" w:rsidRPr="00E9319A" w:rsidRDefault="00245038" w:rsidP="00E9319A">
      <w:pPr>
        <w:spacing w:after="0" w:line="240" w:lineRule="auto"/>
        <w:jc w:val="center"/>
        <w:rPr>
          <w:sz w:val="40"/>
          <w:szCs w:val="40"/>
        </w:rPr>
      </w:pPr>
      <w:r>
        <w:rPr>
          <w:sz w:val="40"/>
          <w:szCs w:val="40"/>
        </w:rPr>
        <w:t>Ernest J.</w:t>
      </w:r>
      <w:r w:rsidR="0065248E">
        <w:rPr>
          <w:sz w:val="40"/>
          <w:szCs w:val="40"/>
        </w:rPr>
        <w:t xml:space="preserve"> Montet</w:t>
      </w:r>
    </w:p>
    <w:p w14:paraId="226A335B" w14:textId="47EBF1AE" w:rsidR="00E9319A" w:rsidRDefault="00245038" w:rsidP="00E9319A">
      <w:pPr>
        <w:spacing w:after="0" w:line="240" w:lineRule="auto"/>
        <w:jc w:val="center"/>
        <w:rPr>
          <w:sz w:val="40"/>
          <w:szCs w:val="40"/>
        </w:rPr>
      </w:pPr>
      <w:r>
        <w:rPr>
          <w:sz w:val="40"/>
          <w:szCs w:val="40"/>
        </w:rPr>
        <w:t>May 9, 1871 – November 16, 1959</w:t>
      </w:r>
    </w:p>
    <w:p w14:paraId="0F2053F6" w14:textId="77777777" w:rsidR="00115293" w:rsidRPr="00E9319A" w:rsidRDefault="00115293" w:rsidP="00E9319A">
      <w:pPr>
        <w:spacing w:after="0" w:line="240" w:lineRule="auto"/>
        <w:jc w:val="center"/>
        <w:rPr>
          <w:sz w:val="40"/>
          <w:szCs w:val="40"/>
        </w:rPr>
      </w:pPr>
    </w:p>
    <w:p w14:paraId="365E7EEA" w14:textId="1AD2085C" w:rsidR="00245038" w:rsidRPr="00E9319A" w:rsidRDefault="00E977D4" w:rsidP="00E9319A">
      <w:pPr>
        <w:spacing w:after="0" w:line="240" w:lineRule="auto"/>
        <w:jc w:val="center"/>
        <w:rPr>
          <w:sz w:val="30"/>
          <w:szCs w:val="30"/>
        </w:rPr>
      </w:pPr>
      <w:r>
        <w:rPr>
          <w:sz w:val="30"/>
          <w:szCs w:val="30"/>
        </w:rPr>
        <w:t xml:space="preserve">  </w:t>
      </w:r>
      <w:r w:rsidR="00245038">
        <w:rPr>
          <w:noProof/>
          <w:sz w:val="30"/>
          <w:szCs w:val="30"/>
        </w:rPr>
        <w:drawing>
          <wp:inline distT="0" distB="0" distL="0" distR="0" wp14:anchorId="7DFAEB77" wp14:editId="38CD9473">
            <wp:extent cx="2311718" cy="3082290"/>
            <wp:effectExtent l="0" t="0" r="0" b="3810"/>
            <wp:docPr id="319976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76100" name="Picture 31997610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36002" cy="3114669"/>
                    </a:xfrm>
                    <a:prstGeom prst="rect">
                      <a:avLst/>
                    </a:prstGeom>
                  </pic:spPr>
                </pic:pic>
              </a:graphicData>
            </a:graphic>
          </wp:inline>
        </w:drawing>
      </w:r>
      <w:r w:rsidR="00245038">
        <w:rPr>
          <w:sz w:val="30"/>
          <w:szCs w:val="30"/>
        </w:rPr>
        <w:t xml:space="preserve">   </w:t>
      </w:r>
      <w:r w:rsidR="00245038">
        <w:rPr>
          <w:noProof/>
          <w:sz w:val="30"/>
          <w:szCs w:val="30"/>
        </w:rPr>
        <w:drawing>
          <wp:inline distT="0" distB="0" distL="0" distR="0" wp14:anchorId="0B4F201D" wp14:editId="0C69256E">
            <wp:extent cx="2171700" cy="3081887"/>
            <wp:effectExtent l="0" t="0" r="0" b="4445"/>
            <wp:docPr id="25619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76100" name="Picture 319976100"/>
                    <pic:cNvPicPr/>
                  </pic:nvPicPr>
                  <pic:blipFill rotWithShape="1">
                    <a:blip r:embed="rId5" cstate="print">
                      <a:extLst>
                        <a:ext uri="{28A0092B-C50C-407E-A947-70E740481C1C}">
                          <a14:useLocalDpi xmlns:a14="http://schemas.microsoft.com/office/drawing/2010/main" val="0"/>
                        </a:ext>
                      </a:extLst>
                    </a:blip>
                    <a:srcRect l="32275" t="25142" r="19946" b="24006"/>
                    <a:stretch>
                      <a:fillRect/>
                    </a:stretch>
                  </pic:blipFill>
                  <pic:spPr bwMode="auto">
                    <a:xfrm>
                      <a:off x="0" y="0"/>
                      <a:ext cx="2186017" cy="3102205"/>
                    </a:xfrm>
                    <a:prstGeom prst="rect">
                      <a:avLst/>
                    </a:prstGeom>
                    <a:ln>
                      <a:noFill/>
                    </a:ln>
                    <a:extLst>
                      <a:ext uri="{53640926-AAD7-44D8-BBD7-CCE9431645EC}">
                        <a14:shadowObscured xmlns:a14="http://schemas.microsoft.com/office/drawing/2010/main"/>
                      </a:ext>
                    </a:extLst>
                  </pic:spPr>
                </pic:pic>
              </a:graphicData>
            </a:graphic>
          </wp:inline>
        </w:drawing>
      </w:r>
    </w:p>
    <w:p w14:paraId="563AA58B" w14:textId="28BA49D2" w:rsidR="00B41C0E" w:rsidRDefault="000B604C" w:rsidP="000B604C">
      <w:pPr>
        <w:spacing w:after="0" w:line="240" w:lineRule="auto"/>
      </w:pPr>
      <w:r>
        <w:t xml:space="preserve">  </w:t>
      </w:r>
    </w:p>
    <w:p w14:paraId="1448126A" w14:textId="77777777" w:rsidR="000B604C" w:rsidRDefault="000B604C" w:rsidP="000B604C">
      <w:pPr>
        <w:spacing w:after="0" w:line="240" w:lineRule="auto"/>
        <w:rPr>
          <w:rFonts w:cstheme="minorHAnsi"/>
          <w:sz w:val="30"/>
          <w:szCs w:val="30"/>
        </w:rPr>
      </w:pPr>
    </w:p>
    <w:p w14:paraId="2D0227FD" w14:textId="77777777" w:rsidR="00FC250C" w:rsidRDefault="00245038" w:rsidP="00245038">
      <w:pPr>
        <w:spacing w:after="0" w:line="240" w:lineRule="auto"/>
        <w:rPr>
          <w:sz w:val="30"/>
          <w:szCs w:val="30"/>
        </w:rPr>
      </w:pPr>
      <w:r>
        <w:rPr>
          <w:sz w:val="30"/>
          <w:szCs w:val="30"/>
        </w:rPr>
        <w:t xml:space="preserve">   </w:t>
      </w:r>
      <w:r w:rsidRPr="00245038">
        <w:rPr>
          <w:sz w:val="30"/>
          <w:szCs w:val="30"/>
        </w:rPr>
        <w:t>Ernest J</w:t>
      </w:r>
      <w:r>
        <w:rPr>
          <w:sz w:val="30"/>
          <w:szCs w:val="30"/>
        </w:rPr>
        <w:t>.</w:t>
      </w:r>
      <w:r w:rsidRPr="00245038">
        <w:rPr>
          <w:sz w:val="30"/>
          <w:szCs w:val="30"/>
        </w:rPr>
        <w:t xml:space="preserve"> Montet, a native of </w:t>
      </w:r>
      <w:proofErr w:type="spellStart"/>
      <w:r w:rsidRPr="00245038">
        <w:rPr>
          <w:sz w:val="30"/>
          <w:szCs w:val="30"/>
        </w:rPr>
        <w:t>Libourne</w:t>
      </w:r>
      <w:proofErr w:type="spellEnd"/>
      <w:r w:rsidRPr="00245038">
        <w:rPr>
          <w:sz w:val="30"/>
          <w:szCs w:val="30"/>
        </w:rPr>
        <w:t>, Gironde, France, immigrated to America in January of 1885 at age 14 and resided in Reserve, Louisiana, through 1899. He became a naturalized US citizen in March of 1893. At the end of the Spanish-American War, he went to the island of Cuba where he held various positions including agent for the Southern Pacific Company and private secretary to Auxiliary Bishop Broderick of the Diocese of San Cristobal de la Habana. He returned to the US briefly in 1907 and then moved to Chile. In 1910 he returned to the United States, returning to Cuba later in the year as an employee of the Singer Sewing Machine Company. During his overseas years, he made several visits to Reserve until 1918 when he returned to the United States permanently.</w:t>
      </w:r>
      <w:r w:rsidRPr="00245038">
        <w:rPr>
          <w:sz w:val="30"/>
          <w:szCs w:val="30"/>
        </w:rPr>
        <w:br/>
      </w:r>
      <w:r>
        <w:rPr>
          <w:sz w:val="30"/>
          <w:szCs w:val="30"/>
        </w:rPr>
        <w:t xml:space="preserve">   </w:t>
      </w:r>
      <w:r w:rsidRPr="00245038">
        <w:rPr>
          <w:sz w:val="30"/>
          <w:szCs w:val="30"/>
        </w:rPr>
        <w:t xml:space="preserve">He married about 1921 to Anita Maurin and they lived in New Orleans. </w:t>
      </w:r>
      <w:r w:rsidRPr="00245038">
        <w:rPr>
          <w:sz w:val="30"/>
          <w:szCs w:val="30"/>
        </w:rPr>
        <w:t>Mr.</w:t>
      </w:r>
      <w:r w:rsidRPr="00245038">
        <w:rPr>
          <w:sz w:val="30"/>
          <w:szCs w:val="30"/>
        </w:rPr>
        <w:t xml:space="preserve"> Montet died Monday</w:t>
      </w:r>
      <w:r>
        <w:rPr>
          <w:sz w:val="30"/>
          <w:szCs w:val="30"/>
        </w:rPr>
        <w:t>,</w:t>
      </w:r>
      <w:r w:rsidRPr="00245038">
        <w:rPr>
          <w:sz w:val="30"/>
          <w:szCs w:val="30"/>
        </w:rPr>
        <w:t xml:space="preserve"> 16 Nov 1959 at an age of 88 years. He was the brother of the late </w:t>
      </w:r>
      <w:r w:rsidRPr="00245038">
        <w:rPr>
          <w:sz w:val="30"/>
          <w:szCs w:val="30"/>
        </w:rPr>
        <w:t>Mrs.</w:t>
      </w:r>
      <w:r w:rsidRPr="00245038">
        <w:rPr>
          <w:sz w:val="30"/>
          <w:szCs w:val="30"/>
        </w:rPr>
        <w:t xml:space="preserve"> Maria LeBrun, </w:t>
      </w:r>
      <w:r w:rsidRPr="00245038">
        <w:rPr>
          <w:sz w:val="30"/>
          <w:szCs w:val="30"/>
        </w:rPr>
        <w:t>Mrs.</w:t>
      </w:r>
      <w:r w:rsidRPr="00245038">
        <w:rPr>
          <w:sz w:val="30"/>
          <w:szCs w:val="30"/>
        </w:rPr>
        <w:t xml:space="preserve"> Cecilia Jay and Edmond Montet and the uncle of </w:t>
      </w:r>
      <w:r w:rsidRPr="00245038">
        <w:rPr>
          <w:sz w:val="30"/>
          <w:szCs w:val="30"/>
        </w:rPr>
        <w:t>Mrs.</w:t>
      </w:r>
      <w:r w:rsidRPr="00245038">
        <w:rPr>
          <w:sz w:val="30"/>
          <w:szCs w:val="30"/>
        </w:rPr>
        <w:t xml:space="preserve"> Guy G</w:t>
      </w:r>
      <w:r>
        <w:rPr>
          <w:sz w:val="30"/>
          <w:szCs w:val="30"/>
        </w:rPr>
        <w:t>.</w:t>
      </w:r>
      <w:r w:rsidRPr="00245038">
        <w:rPr>
          <w:sz w:val="30"/>
          <w:szCs w:val="30"/>
        </w:rPr>
        <w:t xml:space="preserve"> Trudeau, Maria, and Mai D</w:t>
      </w:r>
      <w:r>
        <w:rPr>
          <w:sz w:val="30"/>
          <w:szCs w:val="30"/>
        </w:rPr>
        <w:t>.</w:t>
      </w:r>
      <w:r w:rsidRPr="00245038">
        <w:rPr>
          <w:sz w:val="30"/>
          <w:szCs w:val="30"/>
        </w:rPr>
        <w:t xml:space="preserve"> LeBrun, and the late </w:t>
      </w:r>
      <w:r w:rsidRPr="00245038">
        <w:rPr>
          <w:sz w:val="30"/>
          <w:szCs w:val="30"/>
        </w:rPr>
        <w:t>Mrs.</w:t>
      </w:r>
      <w:r w:rsidRPr="00245038">
        <w:rPr>
          <w:sz w:val="30"/>
          <w:szCs w:val="30"/>
        </w:rPr>
        <w:t xml:space="preserve"> L</w:t>
      </w:r>
      <w:r>
        <w:rPr>
          <w:sz w:val="30"/>
          <w:szCs w:val="30"/>
        </w:rPr>
        <w:t>.</w:t>
      </w:r>
      <w:r w:rsidRPr="00245038">
        <w:rPr>
          <w:sz w:val="30"/>
          <w:szCs w:val="30"/>
        </w:rPr>
        <w:t xml:space="preserve"> J</w:t>
      </w:r>
      <w:r>
        <w:rPr>
          <w:sz w:val="30"/>
          <w:szCs w:val="30"/>
        </w:rPr>
        <w:t>.</w:t>
      </w:r>
      <w:r w:rsidRPr="00245038">
        <w:rPr>
          <w:sz w:val="30"/>
          <w:szCs w:val="30"/>
        </w:rPr>
        <w:t xml:space="preserve"> Maurin Sr and </w:t>
      </w:r>
      <w:r w:rsidRPr="00245038">
        <w:rPr>
          <w:sz w:val="30"/>
          <w:szCs w:val="30"/>
        </w:rPr>
        <w:t>Mrs.</w:t>
      </w:r>
      <w:r w:rsidRPr="00245038">
        <w:rPr>
          <w:sz w:val="30"/>
          <w:szCs w:val="30"/>
        </w:rPr>
        <w:t xml:space="preserve"> J</w:t>
      </w:r>
      <w:r>
        <w:rPr>
          <w:sz w:val="30"/>
          <w:szCs w:val="30"/>
        </w:rPr>
        <w:t>.</w:t>
      </w:r>
      <w:r w:rsidRPr="00245038">
        <w:rPr>
          <w:sz w:val="30"/>
          <w:szCs w:val="30"/>
        </w:rPr>
        <w:t xml:space="preserve"> J</w:t>
      </w:r>
      <w:r>
        <w:rPr>
          <w:sz w:val="30"/>
          <w:szCs w:val="30"/>
        </w:rPr>
        <w:t>.</w:t>
      </w:r>
      <w:r w:rsidRPr="00245038">
        <w:rPr>
          <w:sz w:val="30"/>
          <w:szCs w:val="30"/>
        </w:rPr>
        <w:t xml:space="preserve"> Montegut Sr. </w:t>
      </w:r>
    </w:p>
    <w:p w14:paraId="6762F6EA" w14:textId="16514648" w:rsidR="000B604C" w:rsidRDefault="00FC250C" w:rsidP="00245038">
      <w:pPr>
        <w:spacing w:after="0" w:line="240" w:lineRule="auto"/>
        <w:rPr>
          <w:sz w:val="30"/>
          <w:szCs w:val="30"/>
        </w:rPr>
      </w:pPr>
      <w:r>
        <w:rPr>
          <w:sz w:val="30"/>
          <w:szCs w:val="30"/>
        </w:rPr>
        <w:t xml:space="preserve">   </w:t>
      </w:r>
      <w:r w:rsidR="00245038" w:rsidRPr="00245038">
        <w:rPr>
          <w:sz w:val="30"/>
          <w:szCs w:val="30"/>
        </w:rPr>
        <w:t>Funeral services were held Wednesday 18 Nov 1959 at St Peter Church, Reserve, with interment in St Peter Cemetery.</w:t>
      </w:r>
    </w:p>
    <w:p w14:paraId="61CD67AE" w14:textId="77777777" w:rsidR="00245038" w:rsidRDefault="00245038" w:rsidP="00245038">
      <w:pPr>
        <w:spacing w:after="0" w:line="240" w:lineRule="auto"/>
        <w:rPr>
          <w:sz w:val="30"/>
          <w:szCs w:val="30"/>
        </w:rPr>
      </w:pPr>
    </w:p>
    <w:p w14:paraId="0CA5635E" w14:textId="4BE7FFBB" w:rsidR="00245038" w:rsidRDefault="00245038" w:rsidP="00245038">
      <w:pPr>
        <w:spacing w:after="0" w:line="240" w:lineRule="auto"/>
        <w:rPr>
          <w:sz w:val="30"/>
          <w:szCs w:val="30"/>
        </w:rPr>
      </w:pPr>
      <w:r>
        <w:rPr>
          <w:sz w:val="30"/>
          <w:szCs w:val="30"/>
        </w:rPr>
        <w:t>Times-Picayune, New Orleans, Louisiana</w:t>
      </w:r>
    </w:p>
    <w:p w14:paraId="2A290762" w14:textId="5F1E149E" w:rsidR="00245038" w:rsidRPr="0065248E" w:rsidRDefault="00245038" w:rsidP="00245038">
      <w:pPr>
        <w:spacing w:after="0" w:line="240" w:lineRule="auto"/>
        <w:rPr>
          <w:sz w:val="30"/>
          <w:szCs w:val="30"/>
        </w:rPr>
      </w:pPr>
      <w:r>
        <w:rPr>
          <w:sz w:val="30"/>
          <w:szCs w:val="30"/>
        </w:rPr>
        <w:t>November 17, 1959</w:t>
      </w:r>
    </w:p>
    <w:sectPr w:rsidR="00245038" w:rsidRPr="0065248E" w:rsidSect="00FC250C">
      <w:pgSz w:w="12240" w:h="1872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C0E"/>
    <w:rsid w:val="000B604C"/>
    <w:rsid w:val="000D6935"/>
    <w:rsid w:val="00115293"/>
    <w:rsid w:val="00123965"/>
    <w:rsid w:val="00245038"/>
    <w:rsid w:val="0065179E"/>
    <w:rsid w:val="0065248E"/>
    <w:rsid w:val="0084439B"/>
    <w:rsid w:val="00B41C0E"/>
    <w:rsid w:val="00C65B09"/>
    <w:rsid w:val="00CD6188"/>
    <w:rsid w:val="00D737FC"/>
    <w:rsid w:val="00E9319A"/>
    <w:rsid w:val="00E977D4"/>
    <w:rsid w:val="00FC2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1AE4"/>
  <w15:docId w15:val="{1ACDEA5E-055E-4EF9-97F8-1C433D0D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C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1135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2026-02-27T22:52:00Z</dcterms:created>
  <dcterms:modified xsi:type="dcterms:W3CDTF">2026-02-27T22:52:00Z</dcterms:modified>
</cp:coreProperties>
</file>