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75F1" w14:textId="70C974B0" w:rsidR="00FB128E" w:rsidRDefault="00FD05B0" w:rsidP="002C581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Geraldine (Triche)</w:t>
      </w:r>
      <w:r w:rsidR="00B82E58">
        <w:rPr>
          <w:rFonts w:ascii="Calibri" w:hAnsi="Calibri" w:cs="Calibri"/>
          <w:sz w:val="40"/>
          <w:szCs w:val="40"/>
        </w:rPr>
        <w:t xml:space="preserve"> Scioneaux</w:t>
      </w:r>
    </w:p>
    <w:p w14:paraId="140E5300" w14:textId="028C53BF" w:rsidR="00FB128E" w:rsidRDefault="00FD05B0" w:rsidP="00FB128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November 15, 1938 – November 17, 2006</w:t>
      </w:r>
    </w:p>
    <w:p w14:paraId="05C367CB" w14:textId="77777777" w:rsidR="00FD05B0" w:rsidRDefault="00FD05B0" w:rsidP="00FB128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72B78D1A" w14:textId="1746E67E" w:rsidR="00BF28FC" w:rsidRDefault="0038558E" w:rsidP="0055249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</w:t>
      </w:r>
      <w:r w:rsidR="00FD05B0">
        <w:rPr>
          <w:noProof/>
        </w:rPr>
        <w:drawing>
          <wp:inline distT="0" distB="0" distL="0" distR="0" wp14:anchorId="4D1101CC" wp14:editId="34719038">
            <wp:extent cx="4019550" cy="2371792"/>
            <wp:effectExtent l="0" t="0" r="0" b="9525"/>
            <wp:docPr id="1032225776" name="Picture 17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837" cy="237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B0E5D" w14:textId="21FAE6D0" w:rsidR="00FD05B0" w:rsidRDefault="00FD05B0" w:rsidP="0055249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1A23BAB5" w14:textId="77777777" w:rsidR="00FB128E" w:rsidRPr="00FB128E" w:rsidRDefault="00FB128E" w:rsidP="00FB128E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C300BCF" w14:textId="77777777" w:rsidR="00FD05B0" w:rsidRDefault="00FD05B0" w:rsidP="000427D6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FD05B0">
        <w:rPr>
          <w:rFonts w:ascii="Calibri" w:hAnsi="Calibri" w:cs="Calibri"/>
          <w:sz w:val="30"/>
          <w:szCs w:val="30"/>
        </w:rPr>
        <w:t xml:space="preserve">Geraldine Triche Scioneaux on Friday, November 17, </w:t>
      </w:r>
      <w:proofErr w:type="gramStart"/>
      <w:r w:rsidRPr="00FD05B0">
        <w:rPr>
          <w:rFonts w:ascii="Calibri" w:hAnsi="Calibri" w:cs="Calibri"/>
          <w:sz w:val="30"/>
          <w:szCs w:val="30"/>
        </w:rPr>
        <w:t>2006</w:t>
      </w:r>
      <w:proofErr w:type="gramEnd"/>
      <w:r w:rsidRPr="00FD05B0">
        <w:rPr>
          <w:rFonts w:ascii="Calibri" w:hAnsi="Calibri" w:cs="Calibri"/>
          <w:sz w:val="30"/>
          <w:szCs w:val="30"/>
        </w:rPr>
        <w:t xml:space="preserve"> at 11:00 p.m. Beloved wife of the late L.T. Scioneaux, Sr. Mother and mother-in-law of L.T. Jr. and Karen Scioneaux, Donnie Scioneaux, Brian and Laurette Scioneaux, Cynthia and Gerald Duhe and Lisa and Huey McDonald. </w:t>
      </w:r>
    </w:p>
    <w:p w14:paraId="3ED6E5B7" w14:textId="77777777" w:rsidR="00FD05B0" w:rsidRDefault="00FD05B0" w:rsidP="000427D6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FD05B0">
        <w:rPr>
          <w:rFonts w:ascii="Calibri" w:hAnsi="Calibri" w:cs="Calibri"/>
          <w:sz w:val="30"/>
          <w:szCs w:val="30"/>
        </w:rPr>
        <w:t xml:space="preserve">Daughter of the </w:t>
      </w:r>
      <w:proofErr w:type="gramStart"/>
      <w:r w:rsidRPr="00FD05B0">
        <w:rPr>
          <w:rFonts w:ascii="Calibri" w:hAnsi="Calibri" w:cs="Calibri"/>
          <w:sz w:val="30"/>
          <w:szCs w:val="30"/>
        </w:rPr>
        <w:t>late</w:t>
      </w:r>
      <w:proofErr w:type="gramEnd"/>
      <w:r w:rsidRPr="00FD05B0">
        <w:rPr>
          <w:rFonts w:ascii="Calibri" w:hAnsi="Calibri" w:cs="Calibri"/>
          <w:sz w:val="30"/>
          <w:szCs w:val="30"/>
        </w:rPr>
        <w:t xml:space="preserve"> Ernest Sr. and Effie Triche. Sister of Dolores Jacob, Bonnie Clement, Gail Baker, Carol and E.J. Triche, Jr., also the late Joanne Bossier and Dale Triche. Also survived by 8 grandchildren and 2 great-grandchildren. Age 68 years. A native of and resident of Reserve, LA. </w:t>
      </w:r>
      <w:r>
        <w:rPr>
          <w:rFonts w:ascii="Calibri" w:hAnsi="Calibri" w:cs="Calibri"/>
          <w:sz w:val="30"/>
          <w:szCs w:val="30"/>
        </w:rPr>
        <w:t xml:space="preserve">  </w:t>
      </w:r>
    </w:p>
    <w:p w14:paraId="665F65DD" w14:textId="74BC9B27" w:rsidR="00B82E58" w:rsidRDefault="00FD05B0" w:rsidP="000427D6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FD05B0">
        <w:rPr>
          <w:rFonts w:ascii="Calibri" w:hAnsi="Calibri" w:cs="Calibri"/>
          <w:sz w:val="30"/>
          <w:szCs w:val="30"/>
        </w:rPr>
        <w:t xml:space="preserve">Relatives and friends of the family are invited to attend services. Visitation at MILLET-GUIDRY FUNERAL HOME, 2806 W. Airline Hwy., LaPlace, LA on Monday, November 20, </w:t>
      </w:r>
      <w:proofErr w:type="gramStart"/>
      <w:r w:rsidRPr="00FD05B0">
        <w:rPr>
          <w:rFonts w:ascii="Calibri" w:hAnsi="Calibri" w:cs="Calibri"/>
          <w:sz w:val="30"/>
          <w:szCs w:val="30"/>
        </w:rPr>
        <w:t>2006</w:t>
      </w:r>
      <w:proofErr w:type="gramEnd"/>
      <w:r w:rsidRPr="00FD05B0">
        <w:rPr>
          <w:rFonts w:ascii="Calibri" w:hAnsi="Calibri" w:cs="Calibri"/>
          <w:sz w:val="30"/>
          <w:szCs w:val="30"/>
        </w:rPr>
        <w:t xml:space="preserve"> from 9:30 a.m. until 12:45 p.m. Followed by Religious Services at St. Peter Catholic Church, Reserve, LA at 1:00 p.m. Burial in Church Cemetery.</w:t>
      </w:r>
    </w:p>
    <w:p w14:paraId="462114EF" w14:textId="77777777" w:rsidR="00FD05B0" w:rsidRDefault="00FD05B0" w:rsidP="000427D6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0C46058D" w14:textId="2BB418AD" w:rsidR="00B201A0" w:rsidRDefault="00B82E58" w:rsidP="000427D6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The Times-Picayune, New Orleans, Louisiana</w:t>
      </w:r>
    </w:p>
    <w:p w14:paraId="67417D4C" w14:textId="4577B675" w:rsidR="00B82E58" w:rsidRDefault="00FD05B0" w:rsidP="000427D6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November 19, 2006</w:t>
      </w:r>
    </w:p>
    <w:sectPr w:rsidR="00B82E58" w:rsidSect="00B201A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8E"/>
    <w:rsid w:val="000427D6"/>
    <w:rsid w:val="000568A1"/>
    <w:rsid w:val="0009452F"/>
    <w:rsid w:val="000F1F1C"/>
    <w:rsid w:val="000F5DC1"/>
    <w:rsid w:val="002C5815"/>
    <w:rsid w:val="00314ACF"/>
    <w:rsid w:val="0038558E"/>
    <w:rsid w:val="00523B8F"/>
    <w:rsid w:val="0055249F"/>
    <w:rsid w:val="00605D8D"/>
    <w:rsid w:val="00680AE5"/>
    <w:rsid w:val="00763526"/>
    <w:rsid w:val="00823143"/>
    <w:rsid w:val="0088437F"/>
    <w:rsid w:val="008C0431"/>
    <w:rsid w:val="008F4505"/>
    <w:rsid w:val="0094656E"/>
    <w:rsid w:val="009E4A74"/>
    <w:rsid w:val="00A21871"/>
    <w:rsid w:val="00AC7298"/>
    <w:rsid w:val="00B14957"/>
    <w:rsid w:val="00B201A0"/>
    <w:rsid w:val="00B82E58"/>
    <w:rsid w:val="00BF28FC"/>
    <w:rsid w:val="00C030A9"/>
    <w:rsid w:val="00C3718C"/>
    <w:rsid w:val="00CB159B"/>
    <w:rsid w:val="00CE0525"/>
    <w:rsid w:val="00D16275"/>
    <w:rsid w:val="00D16690"/>
    <w:rsid w:val="00D55FA2"/>
    <w:rsid w:val="00EE0CDE"/>
    <w:rsid w:val="00F67F96"/>
    <w:rsid w:val="00FB128E"/>
    <w:rsid w:val="00FB513E"/>
    <w:rsid w:val="00FD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2BC1"/>
  <w15:chartTrackingRefBased/>
  <w15:docId w15:val="{C8B719AA-742B-4740-9440-5502A565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2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24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162</Words>
  <Characters>888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2026-06-24T17:17:00Z</dcterms:created>
  <dcterms:modified xsi:type="dcterms:W3CDTF">2026-06-24T17:17:00Z</dcterms:modified>
</cp:coreProperties>
</file>