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4138" w14:textId="6C2E0FA8" w:rsidR="0009452F" w:rsidRPr="00C72CC3" w:rsidRDefault="00CD605D" w:rsidP="006F3E8F">
      <w:pPr>
        <w:spacing w:after="0" w:line="276" w:lineRule="auto"/>
        <w:jc w:val="center"/>
        <w:rPr>
          <w:rFonts w:ascii="Calibri" w:hAnsi="Calibri" w:cs="Calibri"/>
          <w:sz w:val="40"/>
          <w:szCs w:val="40"/>
        </w:rPr>
      </w:pPr>
      <w:r>
        <w:rPr>
          <w:rFonts w:ascii="Calibri" w:hAnsi="Calibri" w:cs="Calibri"/>
          <w:sz w:val="40"/>
          <w:szCs w:val="40"/>
        </w:rPr>
        <w:t>John Francois “Johnny” Troxler</w:t>
      </w:r>
    </w:p>
    <w:p w14:paraId="5EBBE99A" w14:textId="3808EBB9" w:rsidR="00C72CC3" w:rsidRDefault="00CD605D" w:rsidP="006F3E8F">
      <w:pPr>
        <w:spacing w:after="0" w:line="276" w:lineRule="auto"/>
        <w:jc w:val="center"/>
        <w:rPr>
          <w:rFonts w:ascii="Calibri" w:hAnsi="Calibri" w:cs="Calibri"/>
          <w:sz w:val="40"/>
          <w:szCs w:val="40"/>
        </w:rPr>
      </w:pPr>
      <w:r>
        <w:rPr>
          <w:rFonts w:ascii="Calibri" w:hAnsi="Calibri" w:cs="Calibri"/>
          <w:sz w:val="40"/>
          <w:szCs w:val="40"/>
        </w:rPr>
        <w:t>July 1, 1880 – January 24, 1945</w:t>
      </w:r>
    </w:p>
    <w:p w14:paraId="46A67696" w14:textId="77777777" w:rsidR="00A626C6" w:rsidRPr="00C72CC3" w:rsidRDefault="00A626C6" w:rsidP="006F3E8F">
      <w:pPr>
        <w:spacing w:after="0" w:line="276" w:lineRule="auto"/>
        <w:jc w:val="center"/>
        <w:rPr>
          <w:rFonts w:ascii="Calibri" w:hAnsi="Calibri" w:cs="Calibri"/>
          <w:sz w:val="40"/>
          <w:szCs w:val="40"/>
        </w:rPr>
      </w:pPr>
    </w:p>
    <w:p w14:paraId="78C2975B" w14:textId="499D5DD3" w:rsidR="003C3BD6" w:rsidRDefault="00281C93" w:rsidP="006F3E8F">
      <w:pPr>
        <w:spacing w:after="0" w:line="276" w:lineRule="auto"/>
        <w:jc w:val="center"/>
        <w:rPr>
          <w:rFonts w:ascii="Calibri" w:hAnsi="Calibri" w:cs="Calibri"/>
          <w:sz w:val="30"/>
          <w:szCs w:val="30"/>
        </w:rPr>
      </w:pPr>
      <w:r>
        <w:rPr>
          <w:rFonts w:ascii="Calibri" w:hAnsi="Calibri" w:cs="Calibri"/>
          <w:sz w:val="30"/>
          <w:szCs w:val="30"/>
        </w:rPr>
        <w:t xml:space="preserve">  </w:t>
      </w:r>
      <w:r w:rsidR="00CD605D">
        <w:rPr>
          <w:rFonts w:ascii="Calibri" w:hAnsi="Calibri" w:cs="Calibri"/>
          <w:noProof/>
          <w:sz w:val="30"/>
          <w:szCs w:val="30"/>
        </w:rPr>
        <w:drawing>
          <wp:inline distT="0" distB="0" distL="0" distR="0" wp14:anchorId="35254B28" wp14:editId="1CFFDCF2">
            <wp:extent cx="3952875" cy="2695142"/>
            <wp:effectExtent l="0" t="0" r="0" b="0"/>
            <wp:docPr id="14197655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765515" name="Picture 1419765515"/>
                    <pic:cNvPicPr/>
                  </pic:nvPicPr>
                  <pic:blipFill rotWithShape="1">
                    <a:blip r:embed="rId4" cstate="print">
                      <a:extLst>
                        <a:ext uri="{28A0092B-C50C-407E-A947-70E740481C1C}">
                          <a14:useLocalDpi xmlns:a14="http://schemas.microsoft.com/office/drawing/2010/main" val="0"/>
                        </a:ext>
                      </a:extLst>
                    </a:blip>
                    <a:srcRect l="4488" r="320" b="9853"/>
                    <a:stretch>
                      <a:fillRect/>
                    </a:stretch>
                  </pic:blipFill>
                  <pic:spPr bwMode="auto">
                    <a:xfrm>
                      <a:off x="0" y="0"/>
                      <a:ext cx="3962946" cy="2702009"/>
                    </a:xfrm>
                    <a:prstGeom prst="rect">
                      <a:avLst/>
                    </a:prstGeom>
                    <a:ln>
                      <a:noFill/>
                    </a:ln>
                    <a:extLst>
                      <a:ext uri="{53640926-AAD7-44D8-BBD7-CCE9431645EC}">
                        <a14:shadowObscured xmlns:a14="http://schemas.microsoft.com/office/drawing/2010/main"/>
                      </a:ext>
                    </a:extLst>
                  </pic:spPr>
                </pic:pic>
              </a:graphicData>
            </a:graphic>
          </wp:inline>
        </w:drawing>
      </w:r>
      <w:r w:rsidR="00570FE0">
        <w:rPr>
          <w:rFonts w:ascii="Calibri" w:hAnsi="Calibri" w:cs="Calibri"/>
          <w:sz w:val="30"/>
          <w:szCs w:val="30"/>
        </w:rPr>
        <w:t xml:space="preserve">  </w:t>
      </w:r>
      <w:r w:rsidR="003C3BD6">
        <w:rPr>
          <w:rFonts w:ascii="Calibri" w:hAnsi="Calibri" w:cs="Calibri"/>
          <w:sz w:val="30"/>
          <w:szCs w:val="30"/>
        </w:rPr>
        <w:t xml:space="preserve">  </w:t>
      </w:r>
    </w:p>
    <w:p w14:paraId="22AD7703" w14:textId="26B22E13" w:rsidR="00CD605D" w:rsidRDefault="00CD605D" w:rsidP="006F3E8F">
      <w:pPr>
        <w:spacing w:after="0" w:line="276" w:lineRule="auto"/>
        <w:jc w:val="center"/>
        <w:rPr>
          <w:rFonts w:ascii="Calibri" w:hAnsi="Calibri" w:cs="Calibri"/>
          <w:sz w:val="30"/>
          <w:szCs w:val="30"/>
        </w:rPr>
      </w:pPr>
      <w:r>
        <w:rPr>
          <w:rFonts w:ascii="Calibri" w:hAnsi="Calibri" w:cs="Calibri"/>
          <w:sz w:val="30"/>
          <w:szCs w:val="30"/>
        </w:rPr>
        <w:t>Photo by Mary Agnes Hammett</w:t>
      </w:r>
    </w:p>
    <w:p w14:paraId="1AFBE9AB" w14:textId="77777777" w:rsidR="006B760D" w:rsidRDefault="006B760D" w:rsidP="00A626C6">
      <w:pPr>
        <w:spacing w:after="0" w:line="240" w:lineRule="auto"/>
        <w:jc w:val="center"/>
        <w:rPr>
          <w:rFonts w:ascii="Calibri" w:hAnsi="Calibri" w:cs="Calibri"/>
          <w:sz w:val="30"/>
          <w:szCs w:val="30"/>
        </w:rPr>
      </w:pPr>
    </w:p>
    <w:p w14:paraId="12BCA25E" w14:textId="77777777" w:rsidR="00CD605D" w:rsidRDefault="00CD605D" w:rsidP="00CD605D">
      <w:pPr>
        <w:spacing w:after="0" w:line="240" w:lineRule="auto"/>
        <w:rPr>
          <w:rFonts w:ascii="Calibri" w:hAnsi="Calibri" w:cs="Calibri"/>
          <w:sz w:val="30"/>
          <w:szCs w:val="30"/>
        </w:rPr>
      </w:pPr>
      <w:r w:rsidRPr="00CD605D">
        <w:rPr>
          <w:rFonts w:ascii="Calibri" w:hAnsi="Calibri" w:cs="Calibri"/>
          <w:sz w:val="30"/>
          <w:szCs w:val="30"/>
        </w:rPr>
        <w:t xml:space="preserve">TROXLER - At his residence on Wednesday, January 24, 1945, at 4:40 o'clock a.m., JOHNNY TROXLER, husband of the late Bertha Hymel, father of Kittredge and Myrthe Troxler and </w:t>
      </w:r>
      <w:r w:rsidRPr="00CD605D">
        <w:rPr>
          <w:rFonts w:ascii="Calibri" w:hAnsi="Calibri" w:cs="Calibri"/>
          <w:sz w:val="30"/>
          <w:szCs w:val="30"/>
        </w:rPr>
        <w:t>Mrs.</w:t>
      </w:r>
      <w:r w:rsidRPr="00CD605D">
        <w:rPr>
          <w:rFonts w:ascii="Calibri" w:hAnsi="Calibri" w:cs="Calibri"/>
          <w:sz w:val="30"/>
          <w:szCs w:val="30"/>
        </w:rPr>
        <w:t xml:space="preserve"> L</w:t>
      </w:r>
      <w:r>
        <w:rPr>
          <w:rFonts w:ascii="Calibri" w:hAnsi="Calibri" w:cs="Calibri"/>
          <w:sz w:val="30"/>
          <w:szCs w:val="30"/>
        </w:rPr>
        <w:t>.</w:t>
      </w:r>
      <w:r w:rsidRPr="00CD605D">
        <w:rPr>
          <w:rFonts w:ascii="Calibri" w:hAnsi="Calibri" w:cs="Calibri"/>
          <w:sz w:val="30"/>
          <w:szCs w:val="30"/>
        </w:rPr>
        <w:t xml:space="preserve"> G</w:t>
      </w:r>
      <w:r>
        <w:rPr>
          <w:rFonts w:ascii="Calibri" w:hAnsi="Calibri" w:cs="Calibri"/>
          <w:sz w:val="30"/>
          <w:szCs w:val="30"/>
        </w:rPr>
        <w:t>.</w:t>
      </w:r>
      <w:r w:rsidRPr="00CD605D">
        <w:rPr>
          <w:rFonts w:ascii="Calibri" w:hAnsi="Calibri" w:cs="Calibri"/>
          <w:sz w:val="30"/>
          <w:szCs w:val="30"/>
        </w:rPr>
        <w:t xml:space="preserve"> Montz of Reserve, La, </w:t>
      </w:r>
      <w:r w:rsidRPr="00CD605D">
        <w:rPr>
          <w:rFonts w:ascii="Calibri" w:hAnsi="Calibri" w:cs="Calibri"/>
          <w:sz w:val="30"/>
          <w:szCs w:val="30"/>
        </w:rPr>
        <w:t>Mrs.</w:t>
      </w:r>
      <w:r w:rsidRPr="00CD605D">
        <w:rPr>
          <w:rFonts w:ascii="Calibri" w:hAnsi="Calibri" w:cs="Calibri"/>
          <w:sz w:val="30"/>
          <w:szCs w:val="30"/>
        </w:rPr>
        <w:t xml:space="preserve"> A</w:t>
      </w:r>
      <w:r>
        <w:rPr>
          <w:rFonts w:ascii="Calibri" w:hAnsi="Calibri" w:cs="Calibri"/>
          <w:sz w:val="30"/>
          <w:szCs w:val="30"/>
        </w:rPr>
        <w:t>.</w:t>
      </w:r>
      <w:r w:rsidRPr="00CD605D">
        <w:rPr>
          <w:rFonts w:ascii="Calibri" w:hAnsi="Calibri" w:cs="Calibri"/>
          <w:sz w:val="30"/>
          <w:szCs w:val="30"/>
        </w:rPr>
        <w:t xml:space="preserve"> A</w:t>
      </w:r>
      <w:r>
        <w:rPr>
          <w:rFonts w:ascii="Calibri" w:hAnsi="Calibri" w:cs="Calibri"/>
          <w:sz w:val="30"/>
          <w:szCs w:val="30"/>
        </w:rPr>
        <w:t xml:space="preserve">. </w:t>
      </w:r>
      <w:r w:rsidRPr="00CD605D">
        <w:rPr>
          <w:rFonts w:ascii="Calibri" w:hAnsi="Calibri" w:cs="Calibri"/>
          <w:sz w:val="30"/>
          <w:szCs w:val="30"/>
        </w:rPr>
        <w:t>Macaluso, Lucien, Dr</w:t>
      </w:r>
      <w:r>
        <w:rPr>
          <w:rFonts w:ascii="Calibri" w:hAnsi="Calibri" w:cs="Calibri"/>
          <w:sz w:val="30"/>
          <w:szCs w:val="30"/>
        </w:rPr>
        <w:t>.</w:t>
      </w:r>
      <w:r w:rsidRPr="00CD605D">
        <w:rPr>
          <w:rFonts w:ascii="Calibri" w:hAnsi="Calibri" w:cs="Calibri"/>
          <w:sz w:val="30"/>
          <w:szCs w:val="30"/>
        </w:rPr>
        <w:t xml:space="preserve"> Joachim, Clifford and Theresa Troxler of New Orleans, La, Roland Troxler of Knoxville, Tenn, Major F</w:t>
      </w:r>
      <w:r>
        <w:rPr>
          <w:rFonts w:ascii="Calibri" w:hAnsi="Calibri" w:cs="Calibri"/>
          <w:sz w:val="30"/>
          <w:szCs w:val="30"/>
        </w:rPr>
        <w:t>.</w:t>
      </w:r>
      <w:r w:rsidRPr="00CD605D">
        <w:rPr>
          <w:rFonts w:ascii="Calibri" w:hAnsi="Calibri" w:cs="Calibri"/>
          <w:sz w:val="30"/>
          <w:szCs w:val="30"/>
        </w:rPr>
        <w:t xml:space="preserve"> A</w:t>
      </w:r>
      <w:r>
        <w:rPr>
          <w:rFonts w:ascii="Calibri" w:hAnsi="Calibri" w:cs="Calibri"/>
          <w:sz w:val="30"/>
          <w:szCs w:val="30"/>
        </w:rPr>
        <w:t>.</w:t>
      </w:r>
      <w:r w:rsidRPr="00CD605D">
        <w:rPr>
          <w:rFonts w:ascii="Calibri" w:hAnsi="Calibri" w:cs="Calibri"/>
          <w:sz w:val="30"/>
          <w:szCs w:val="30"/>
        </w:rPr>
        <w:t xml:space="preserve"> Troxler and Technical Sergeant H</w:t>
      </w:r>
      <w:r>
        <w:rPr>
          <w:rFonts w:ascii="Calibri" w:hAnsi="Calibri" w:cs="Calibri"/>
          <w:sz w:val="30"/>
          <w:szCs w:val="30"/>
        </w:rPr>
        <w:t>.</w:t>
      </w:r>
      <w:r w:rsidRPr="00CD605D">
        <w:rPr>
          <w:rFonts w:ascii="Calibri" w:hAnsi="Calibri" w:cs="Calibri"/>
          <w:sz w:val="30"/>
          <w:szCs w:val="30"/>
        </w:rPr>
        <w:t xml:space="preserve"> A</w:t>
      </w:r>
      <w:r>
        <w:rPr>
          <w:rFonts w:ascii="Calibri" w:hAnsi="Calibri" w:cs="Calibri"/>
          <w:sz w:val="30"/>
          <w:szCs w:val="30"/>
        </w:rPr>
        <w:t>.</w:t>
      </w:r>
      <w:r w:rsidRPr="00CD605D">
        <w:rPr>
          <w:rFonts w:ascii="Calibri" w:hAnsi="Calibri" w:cs="Calibri"/>
          <w:sz w:val="30"/>
          <w:szCs w:val="30"/>
        </w:rPr>
        <w:t xml:space="preserve"> Troxler U.S. Army, Elmore J</w:t>
      </w:r>
      <w:r>
        <w:rPr>
          <w:rFonts w:ascii="Calibri" w:hAnsi="Calibri" w:cs="Calibri"/>
          <w:sz w:val="30"/>
          <w:szCs w:val="30"/>
        </w:rPr>
        <w:t>.</w:t>
      </w:r>
      <w:r w:rsidRPr="00CD605D">
        <w:rPr>
          <w:rFonts w:ascii="Calibri" w:hAnsi="Calibri" w:cs="Calibri"/>
          <w:sz w:val="30"/>
          <w:szCs w:val="30"/>
        </w:rPr>
        <w:t xml:space="preserve"> Troxler, Yeoman 1/c U.S. Navy, and Richard J</w:t>
      </w:r>
      <w:r>
        <w:rPr>
          <w:rFonts w:ascii="Calibri" w:hAnsi="Calibri" w:cs="Calibri"/>
          <w:sz w:val="30"/>
          <w:szCs w:val="30"/>
        </w:rPr>
        <w:t>.</w:t>
      </w:r>
      <w:r w:rsidRPr="00CD605D">
        <w:rPr>
          <w:rFonts w:ascii="Calibri" w:hAnsi="Calibri" w:cs="Calibri"/>
          <w:sz w:val="30"/>
          <w:szCs w:val="30"/>
        </w:rPr>
        <w:t xml:space="preserve"> Troxler, Merchant Marine, brother of </w:t>
      </w:r>
      <w:r w:rsidRPr="00CD605D">
        <w:rPr>
          <w:rFonts w:ascii="Calibri" w:hAnsi="Calibri" w:cs="Calibri"/>
          <w:sz w:val="30"/>
          <w:szCs w:val="30"/>
        </w:rPr>
        <w:t>Mrs.</w:t>
      </w:r>
      <w:r w:rsidRPr="00CD605D">
        <w:rPr>
          <w:rFonts w:ascii="Calibri" w:hAnsi="Calibri" w:cs="Calibri"/>
          <w:sz w:val="30"/>
          <w:szCs w:val="30"/>
        </w:rPr>
        <w:t xml:space="preserve"> George Becnel, </w:t>
      </w:r>
      <w:r w:rsidRPr="00CD605D">
        <w:rPr>
          <w:rFonts w:ascii="Calibri" w:hAnsi="Calibri" w:cs="Calibri"/>
          <w:sz w:val="30"/>
          <w:szCs w:val="30"/>
        </w:rPr>
        <w:t>Mrs.</w:t>
      </w:r>
      <w:r w:rsidRPr="00CD605D">
        <w:rPr>
          <w:rFonts w:ascii="Calibri" w:hAnsi="Calibri" w:cs="Calibri"/>
          <w:sz w:val="30"/>
          <w:szCs w:val="30"/>
        </w:rPr>
        <w:t xml:space="preserve"> Eva Brown, James and John Troxler, age 65 years. </w:t>
      </w:r>
    </w:p>
    <w:p w14:paraId="468A75DD" w14:textId="77777777" w:rsidR="00CD605D" w:rsidRDefault="00CD605D" w:rsidP="00CD605D">
      <w:pPr>
        <w:spacing w:after="0" w:line="240" w:lineRule="auto"/>
        <w:rPr>
          <w:rFonts w:ascii="Calibri" w:hAnsi="Calibri" w:cs="Calibri"/>
          <w:sz w:val="30"/>
          <w:szCs w:val="30"/>
        </w:rPr>
      </w:pPr>
    </w:p>
    <w:p w14:paraId="244CDE6C" w14:textId="69ADAB1D" w:rsidR="006B760D" w:rsidRDefault="00CD605D" w:rsidP="00CD605D">
      <w:pPr>
        <w:spacing w:after="0" w:line="240" w:lineRule="auto"/>
        <w:rPr>
          <w:rFonts w:ascii="Calibri" w:hAnsi="Calibri" w:cs="Calibri"/>
          <w:sz w:val="30"/>
          <w:szCs w:val="30"/>
        </w:rPr>
      </w:pPr>
      <w:r w:rsidRPr="00CD605D">
        <w:rPr>
          <w:rFonts w:ascii="Calibri" w:hAnsi="Calibri" w:cs="Calibri"/>
          <w:sz w:val="30"/>
          <w:szCs w:val="30"/>
        </w:rPr>
        <w:t>Relatives and friends of the family are invited to attend the funeral which will take place from the Jules Millet Funeral Home, Reserve, La, on Thursday morning, January 25, 1945, at 9:30 o'clock, followed by religious services at St Peter's church, Reserve, La. Interment in St Peter Cemetery.</w:t>
      </w:r>
    </w:p>
    <w:p w14:paraId="3515C201" w14:textId="77777777" w:rsidR="00CD605D" w:rsidRDefault="00CD605D" w:rsidP="00CD605D">
      <w:pPr>
        <w:spacing w:after="0" w:line="240" w:lineRule="auto"/>
        <w:rPr>
          <w:rFonts w:ascii="Calibri" w:hAnsi="Calibri" w:cs="Calibri"/>
          <w:sz w:val="30"/>
          <w:szCs w:val="30"/>
        </w:rPr>
      </w:pPr>
    </w:p>
    <w:p w14:paraId="6A1D5C2A" w14:textId="77777777" w:rsidR="00CD605D" w:rsidRDefault="00CD605D" w:rsidP="00CD605D">
      <w:pPr>
        <w:spacing w:after="0" w:line="240" w:lineRule="auto"/>
        <w:rPr>
          <w:rFonts w:ascii="Calibri" w:hAnsi="Calibri" w:cs="Calibri"/>
          <w:sz w:val="30"/>
          <w:szCs w:val="30"/>
        </w:rPr>
      </w:pPr>
      <w:r w:rsidRPr="00CD605D">
        <w:rPr>
          <w:rFonts w:ascii="Calibri" w:hAnsi="Calibri" w:cs="Calibri"/>
          <w:sz w:val="30"/>
          <w:szCs w:val="30"/>
        </w:rPr>
        <w:t>The Times-Picayune</w:t>
      </w:r>
      <w:r>
        <w:rPr>
          <w:rFonts w:ascii="Calibri" w:hAnsi="Calibri" w:cs="Calibri"/>
          <w:sz w:val="30"/>
          <w:szCs w:val="30"/>
        </w:rPr>
        <w:t>, New Orleans, Louisiana</w:t>
      </w:r>
    </w:p>
    <w:p w14:paraId="55F812C6" w14:textId="6F5EA57F" w:rsidR="00CD605D" w:rsidRPr="00CD605D" w:rsidRDefault="00CD605D" w:rsidP="00CD605D">
      <w:pPr>
        <w:spacing w:after="0" w:line="240" w:lineRule="auto"/>
        <w:rPr>
          <w:rFonts w:ascii="Calibri" w:hAnsi="Calibri" w:cs="Calibri"/>
          <w:sz w:val="30"/>
          <w:szCs w:val="30"/>
        </w:rPr>
      </w:pPr>
      <w:r w:rsidRPr="00CD605D">
        <w:rPr>
          <w:rFonts w:ascii="Calibri" w:hAnsi="Calibri" w:cs="Calibri"/>
          <w:sz w:val="30"/>
          <w:szCs w:val="30"/>
        </w:rPr>
        <w:t>25 Jan 1945, p</w:t>
      </w:r>
      <w:r>
        <w:rPr>
          <w:rFonts w:ascii="Calibri" w:hAnsi="Calibri" w:cs="Calibri"/>
          <w:sz w:val="30"/>
          <w:szCs w:val="30"/>
        </w:rPr>
        <w:t>.</w:t>
      </w:r>
      <w:r w:rsidRPr="00CD605D">
        <w:rPr>
          <w:rFonts w:ascii="Calibri" w:hAnsi="Calibri" w:cs="Calibri"/>
          <w:sz w:val="30"/>
          <w:szCs w:val="30"/>
        </w:rPr>
        <w:t xml:space="preserve"> 2</w:t>
      </w:r>
    </w:p>
    <w:sectPr w:rsidR="00CD605D" w:rsidRPr="00CD605D" w:rsidSect="006B760D">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CC3"/>
    <w:rsid w:val="00056082"/>
    <w:rsid w:val="00065724"/>
    <w:rsid w:val="0009452F"/>
    <w:rsid w:val="000F5DC1"/>
    <w:rsid w:val="001876B1"/>
    <w:rsid w:val="001D3371"/>
    <w:rsid w:val="00281C93"/>
    <w:rsid w:val="003C3BD6"/>
    <w:rsid w:val="003E73E1"/>
    <w:rsid w:val="00456520"/>
    <w:rsid w:val="00565EE5"/>
    <w:rsid w:val="00570FE0"/>
    <w:rsid w:val="006B760D"/>
    <w:rsid w:val="006C764F"/>
    <w:rsid w:val="006E130B"/>
    <w:rsid w:val="006F3E8F"/>
    <w:rsid w:val="00713643"/>
    <w:rsid w:val="007D4F6D"/>
    <w:rsid w:val="00A626C6"/>
    <w:rsid w:val="00AD25D6"/>
    <w:rsid w:val="00B04A71"/>
    <w:rsid w:val="00C72CC3"/>
    <w:rsid w:val="00CC22AF"/>
    <w:rsid w:val="00CD605D"/>
    <w:rsid w:val="00E65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9BC32"/>
  <w15:chartTrackingRefBased/>
  <w15:docId w15:val="{5570E042-5C7E-4C29-AD05-192CABED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C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2C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C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2C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2C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2C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C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C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C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C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C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C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C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2C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2C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C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C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CC3"/>
    <w:rPr>
      <w:rFonts w:eastAsiaTheme="majorEastAsia" w:cstheme="majorBidi"/>
      <w:color w:val="272727" w:themeColor="text1" w:themeTint="D8"/>
    </w:rPr>
  </w:style>
  <w:style w:type="paragraph" w:styleId="Title">
    <w:name w:val="Title"/>
    <w:basedOn w:val="Normal"/>
    <w:next w:val="Normal"/>
    <w:link w:val="TitleChar"/>
    <w:uiPriority w:val="10"/>
    <w:qFormat/>
    <w:rsid w:val="00C72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C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C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C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CC3"/>
    <w:pPr>
      <w:spacing w:before="160"/>
      <w:jc w:val="center"/>
    </w:pPr>
    <w:rPr>
      <w:i/>
      <w:iCs/>
      <w:color w:val="404040" w:themeColor="text1" w:themeTint="BF"/>
    </w:rPr>
  </w:style>
  <w:style w:type="character" w:customStyle="1" w:styleId="QuoteChar">
    <w:name w:val="Quote Char"/>
    <w:basedOn w:val="DefaultParagraphFont"/>
    <w:link w:val="Quote"/>
    <w:uiPriority w:val="29"/>
    <w:rsid w:val="00C72CC3"/>
    <w:rPr>
      <w:i/>
      <w:iCs/>
      <w:color w:val="404040" w:themeColor="text1" w:themeTint="BF"/>
    </w:rPr>
  </w:style>
  <w:style w:type="paragraph" w:styleId="ListParagraph">
    <w:name w:val="List Paragraph"/>
    <w:basedOn w:val="Normal"/>
    <w:uiPriority w:val="34"/>
    <w:qFormat/>
    <w:rsid w:val="00C72CC3"/>
    <w:pPr>
      <w:ind w:left="720"/>
      <w:contextualSpacing/>
    </w:pPr>
  </w:style>
  <w:style w:type="character" w:styleId="IntenseEmphasis">
    <w:name w:val="Intense Emphasis"/>
    <w:basedOn w:val="DefaultParagraphFont"/>
    <w:uiPriority w:val="21"/>
    <w:qFormat/>
    <w:rsid w:val="00C72CC3"/>
    <w:rPr>
      <w:i/>
      <w:iCs/>
      <w:color w:val="0F4761" w:themeColor="accent1" w:themeShade="BF"/>
    </w:rPr>
  </w:style>
  <w:style w:type="paragraph" w:styleId="IntenseQuote">
    <w:name w:val="Intense Quote"/>
    <w:basedOn w:val="Normal"/>
    <w:next w:val="Normal"/>
    <w:link w:val="IntenseQuoteChar"/>
    <w:uiPriority w:val="30"/>
    <w:qFormat/>
    <w:rsid w:val="00C72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CC3"/>
    <w:rPr>
      <w:i/>
      <w:iCs/>
      <w:color w:val="0F4761" w:themeColor="accent1" w:themeShade="BF"/>
    </w:rPr>
  </w:style>
  <w:style w:type="character" w:styleId="IntenseReference">
    <w:name w:val="Intense Reference"/>
    <w:basedOn w:val="DefaultParagraphFont"/>
    <w:uiPriority w:val="32"/>
    <w:qFormat/>
    <w:rsid w:val="00C72CC3"/>
    <w:rPr>
      <w:b/>
      <w:bCs/>
      <w:smallCaps/>
      <w:color w:val="0F4761" w:themeColor="accent1" w:themeShade="BF"/>
      <w:spacing w:val="5"/>
    </w:rPr>
  </w:style>
  <w:style w:type="character" w:styleId="Hyperlink">
    <w:name w:val="Hyperlink"/>
    <w:basedOn w:val="DefaultParagraphFont"/>
    <w:uiPriority w:val="99"/>
    <w:unhideWhenUsed/>
    <w:rsid w:val="001D3371"/>
    <w:rPr>
      <w:color w:val="467886" w:themeColor="hyperlink"/>
      <w:u w:val="single"/>
    </w:rPr>
  </w:style>
  <w:style w:type="character" w:styleId="UnresolvedMention">
    <w:name w:val="Unresolved Mention"/>
    <w:basedOn w:val="DefaultParagraphFont"/>
    <w:uiPriority w:val="99"/>
    <w:semiHidden/>
    <w:unhideWhenUsed/>
    <w:rsid w:val="001D3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153</Words>
  <Characters>875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2026-08-08T15:38:00Z</dcterms:created>
  <dcterms:modified xsi:type="dcterms:W3CDTF">2026-08-08T15:38:00Z</dcterms:modified>
</cp:coreProperties>
</file>