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1CC62AB6" w:rsidR="00F66683" w:rsidRPr="00832FAD" w:rsidRDefault="00BD5B6E" w:rsidP="00832FAD">
      <w:pPr>
        <w:spacing w:after="0" w:line="240" w:lineRule="auto"/>
        <w:jc w:val="center"/>
        <w:rPr>
          <w:rFonts w:ascii="Calibri" w:hAnsi="Calibri" w:cs="Calibri"/>
          <w:sz w:val="40"/>
          <w:szCs w:val="40"/>
        </w:rPr>
      </w:pPr>
      <w:r>
        <w:rPr>
          <w:rFonts w:ascii="Calibri" w:hAnsi="Calibri" w:cs="Calibri"/>
          <w:sz w:val="40"/>
          <w:szCs w:val="40"/>
        </w:rPr>
        <w:t>Gustave</w:t>
      </w:r>
      <w:r w:rsidR="00832FAD" w:rsidRPr="00832FAD">
        <w:rPr>
          <w:rFonts w:ascii="Calibri" w:hAnsi="Calibri" w:cs="Calibri"/>
          <w:sz w:val="40"/>
          <w:szCs w:val="40"/>
        </w:rPr>
        <w:t xml:space="preserve"> Vicknair</w:t>
      </w:r>
    </w:p>
    <w:p w14:paraId="1AD46273" w14:textId="200AD11C" w:rsidR="00F66683" w:rsidRPr="00832FAD" w:rsidRDefault="00BD5B6E" w:rsidP="00832FAD">
      <w:pPr>
        <w:spacing w:after="0" w:line="240" w:lineRule="auto"/>
        <w:jc w:val="center"/>
        <w:rPr>
          <w:rFonts w:ascii="Calibri" w:hAnsi="Calibri" w:cs="Calibri"/>
          <w:sz w:val="40"/>
          <w:szCs w:val="40"/>
        </w:rPr>
      </w:pPr>
      <w:r>
        <w:rPr>
          <w:rFonts w:ascii="Calibri" w:hAnsi="Calibri" w:cs="Calibri"/>
          <w:sz w:val="40"/>
          <w:szCs w:val="40"/>
        </w:rPr>
        <w:t>May 12, 1895 – September 30, 1952</w:t>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6189F386"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BD5B6E">
        <w:rPr>
          <w:noProof/>
        </w:rPr>
        <w:drawing>
          <wp:inline distT="0" distB="0" distL="0" distR="0" wp14:anchorId="6F7E9C4F" wp14:editId="3148A058">
            <wp:extent cx="2352655" cy="2795079"/>
            <wp:effectExtent l="0" t="0" r="0" b="5715"/>
            <wp:docPr id="1476250221"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2020" t="9918" r="15545" b="17120"/>
                    <a:stretch>
                      <a:fillRect/>
                    </a:stretch>
                  </pic:blipFill>
                  <pic:spPr bwMode="auto">
                    <a:xfrm>
                      <a:off x="0" y="0"/>
                      <a:ext cx="2377871" cy="28250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hAnsi="Calibri" w:cs="Calibri"/>
          <w:sz w:val="30"/>
          <w:szCs w:val="30"/>
        </w:rPr>
        <w:t xml:space="preserve">  </w:t>
      </w:r>
      <w:r w:rsidR="00BD5B6E">
        <w:rPr>
          <w:noProof/>
        </w:rPr>
        <w:drawing>
          <wp:inline distT="0" distB="0" distL="0" distR="0" wp14:anchorId="04504F26" wp14:editId="19F6EF57">
            <wp:extent cx="1638300" cy="2777940"/>
            <wp:effectExtent l="0" t="0" r="0" b="3810"/>
            <wp:docPr id="1361647183"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541" t="36632" r="37289" b="17120"/>
                    <a:stretch>
                      <a:fillRect/>
                    </a:stretch>
                  </pic:blipFill>
                  <pic:spPr bwMode="auto">
                    <a:xfrm>
                      <a:off x="0" y="0"/>
                      <a:ext cx="1669425" cy="2830716"/>
                    </a:xfrm>
                    <a:prstGeom prst="rect">
                      <a:avLst/>
                    </a:prstGeom>
                    <a:noFill/>
                    <a:ln>
                      <a:noFill/>
                    </a:ln>
                    <a:extLst>
                      <a:ext uri="{53640926-AAD7-44D8-BBD7-CCE9431645EC}">
                        <a14:shadowObscured xmlns:a14="http://schemas.microsoft.com/office/drawing/2010/main"/>
                      </a:ext>
                    </a:extLst>
                  </pic:spPr>
                </pic:pic>
              </a:graphicData>
            </a:graphic>
          </wp:inline>
        </w:drawing>
      </w:r>
    </w:p>
    <w:p w14:paraId="43338E92" w14:textId="639D05DE"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5A705B">
        <w:rPr>
          <w:rFonts w:ascii="Calibri" w:hAnsi="Calibri" w:cs="Calibri"/>
          <w:sz w:val="30"/>
          <w:szCs w:val="30"/>
        </w:rPr>
        <w:t>Mary Agnes Hammett</w:t>
      </w:r>
    </w:p>
    <w:p w14:paraId="392DE7B5" w14:textId="77777777" w:rsidR="00F66683" w:rsidRPr="00832FAD" w:rsidRDefault="00F66683" w:rsidP="00832FAD">
      <w:pPr>
        <w:spacing w:after="0" w:line="240" w:lineRule="auto"/>
        <w:rPr>
          <w:rFonts w:ascii="Calibri" w:hAnsi="Calibri" w:cs="Calibri"/>
          <w:sz w:val="30"/>
          <w:szCs w:val="30"/>
        </w:rPr>
      </w:pPr>
    </w:p>
    <w:p w14:paraId="6BF074A0" w14:textId="77777777" w:rsidR="005A705B" w:rsidRDefault="005A705B" w:rsidP="00B31614">
      <w:pPr>
        <w:spacing w:after="0" w:line="240" w:lineRule="auto"/>
        <w:rPr>
          <w:rFonts w:ascii="Calibri" w:hAnsi="Calibri" w:cs="Calibri"/>
          <w:sz w:val="30"/>
          <w:szCs w:val="30"/>
        </w:rPr>
      </w:pPr>
      <w:r w:rsidRPr="005A705B">
        <w:rPr>
          <w:rFonts w:ascii="Calibri" w:hAnsi="Calibri" w:cs="Calibri"/>
          <w:sz w:val="30"/>
          <w:szCs w:val="30"/>
        </w:rPr>
        <w:t xml:space="preserve">VICKNAIR - At his residence, Reserve, La, on Tuesday, September 30, 1952, at 2 o'clock a.m., GUSTAVE (UNE) VICKNAIR, son of the late Marie Brady and Gustave Vicknair, </w:t>
      </w:r>
      <w:proofErr w:type="spellStart"/>
      <w:r w:rsidRPr="005A705B">
        <w:rPr>
          <w:rFonts w:ascii="Calibri" w:hAnsi="Calibri" w:cs="Calibri"/>
          <w:sz w:val="30"/>
          <w:szCs w:val="30"/>
        </w:rPr>
        <w:t>half brother</w:t>
      </w:r>
      <w:proofErr w:type="spellEnd"/>
      <w:r w:rsidRPr="005A705B">
        <w:rPr>
          <w:rFonts w:ascii="Calibri" w:hAnsi="Calibri" w:cs="Calibri"/>
          <w:sz w:val="30"/>
          <w:szCs w:val="30"/>
        </w:rPr>
        <w:t xml:space="preserve"> of </w:t>
      </w:r>
      <w:proofErr w:type="spellStart"/>
      <w:r w:rsidRPr="005A705B">
        <w:rPr>
          <w:rFonts w:ascii="Calibri" w:hAnsi="Calibri" w:cs="Calibri"/>
          <w:sz w:val="30"/>
          <w:szCs w:val="30"/>
        </w:rPr>
        <w:t>Euseia</w:t>
      </w:r>
      <w:proofErr w:type="spellEnd"/>
      <w:r w:rsidRPr="005A705B">
        <w:rPr>
          <w:rFonts w:ascii="Calibri" w:hAnsi="Calibri" w:cs="Calibri"/>
          <w:sz w:val="30"/>
          <w:szCs w:val="30"/>
        </w:rPr>
        <w:t xml:space="preserve"> </w:t>
      </w:r>
      <w:proofErr w:type="spellStart"/>
      <w:r w:rsidRPr="005A705B">
        <w:rPr>
          <w:rFonts w:ascii="Calibri" w:hAnsi="Calibri" w:cs="Calibri"/>
          <w:sz w:val="30"/>
          <w:szCs w:val="30"/>
        </w:rPr>
        <w:t>Boudousquie</w:t>
      </w:r>
      <w:proofErr w:type="spellEnd"/>
      <w:r w:rsidRPr="005A705B">
        <w:rPr>
          <w:rFonts w:ascii="Calibri" w:hAnsi="Calibri" w:cs="Calibri"/>
          <w:sz w:val="30"/>
          <w:szCs w:val="30"/>
        </w:rPr>
        <w:t xml:space="preserve"> Vicknair and </w:t>
      </w:r>
      <w:proofErr w:type="spellStart"/>
      <w:r w:rsidRPr="005A705B">
        <w:rPr>
          <w:rFonts w:ascii="Calibri" w:hAnsi="Calibri" w:cs="Calibri"/>
          <w:sz w:val="30"/>
          <w:szCs w:val="30"/>
        </w:rPr>
        <w:t>Zepherin</w:t>
      </w:r>
      <w:proofErr w:type="spellEnd"/>
      <w:r w:rsidRPr="005A705B">
        <w:rPr>
          <w:rFonts w:ascii="Calibri" w:hAnsi="Calibri" w:cs="Calibri"/>
          <w:sz w:val="30"/>
          <w:szCs w:val="30"/>
        </w:rPr>
        <w:t xml:space="preserve"> Vicknair and the late Elise Jacob, </w:t>
      </w:r>
      <w:proofErr w:type="spellStart"/>
      <w:r w:rsidRPr="005A705B">
        <w:rPr>
          <w:rFonts w:ascii="Calibri" w:hAnsi="Calibri" w:cs="Calibri"/>
          <w:sz w:val="30"/>
          <w:szCs w:val="30"/>
        </w:rPr>
        <w:t>Ametius</w:t>
      </w:r>
      <w:proofErr w:type="spellEnd"/>
      <w:r w:rsidRPr="005A705B">
        <w:rPr>
          <w:rFonts w:ascii="Calibri" w:hAnsi="Calibri" w:cs="Calibri"/>
          <w:sz w:val="30"/>
          <w:szCs w:val="30"/>
        </w:rPr>
        <w:t xml:space="preserve"> and Edward Vicknair; age 57 years, 4 months, 25 days. </w:t>
      </w:r>
    </w:p>
    <w:p w14:paraId="4666AA70" w14:textId="77777777" w:rsidR="005A705B" w:rsidRDefault="005A705B" w:rsidP="00B31614">
      <w:pPr>
        <w:spacing w:after="0" w:line="240" w:lineRule="auto"/>
        <w:rPr>
          <w:rFonts w:ascii="Calibri" w:hAnsi="Calibri" w:cs="Calibri"/>
          <w:sz w:val="30"/>
          <w:szCs w:val="30"/>
        </w:rPr>
      </w:pPr>
    </w:p>
    <w:p w14:paraId="4B8D6E09" w14:textId="02B72081" w:rsidR="00B31614" w:rsidRDefault="005A705B" w:rsidP="00B31614">
      <w:pPr>
        <w:spacing w:after="0" w:line="240" w:lineRule="auto"/>
        <w:rPr>
          <w:rFonts w:ascii="Calibri" w:hAnsi="Calibri" w:cs="Calibri"/>
          <w:sz w:val="30"/>
          <w:szCs w:val="30"/>
        </w:rPr>
      </w:pPr>
      <w:r w:rsidRPr="005A705B">
        <w:rPr>
          <w:rFonts w:ascii="Calibri" w:hAnsi="Calibri" w:cs="Calibri"/>
          <w:sz w:val="30"/>
          <w:szCs w:val="30"/>
        </w:rPr>
        <w:t>Relatives and friends of the family, also members of St Peter's Usher Society and St Peter's Holy Name Society are invited to attend the funeral, which will take place from the Millet Funeral Home, Reserve, La, on Wednesday, October 1, 1952, at 9:20 o'clock a.m., followed by mass at St Peter's church, Reserve, La. Interment in St Peter's cemetery, Reserve, La.</w:t>
      </w:r>
      <w:r w:rsidRPr="005A705B">
        <w:rPr>
          <w:rFonts w:ascii="Calibri" w:hAnsi="Calibri" w:cs="Calibri"/>
          <w:sz w:val="30"/>
          <w:szCs w:val="30"/>
        </w:rPr>
        <w:br/>
      </w:r>
    </w:p>
    <w:p w14:paraId="2F0A519E" w14:textId="77777777" w:rsidR="00B31614" w:rsidRDefault="00B31614" w:rsidP="00B31614">
      <w:pPr>
        <w:spacing w:after="0" w:line="240" w:lineRule="auto"/>
        <w:rPr>
          <w:rFonts w:ascii="Calibri" w:hAnsi="Calibri" w:cs="Calibri"/>
          <w:sz w:val="30"/>
          <w:szCs w:val="30"/>
        </w:rPr>
      </w:pPr>
      <w:r w:rsidRPr="00B31614">
        <w:rPr>
          <w:rFonts w:ascii="Calibri" w:hAnsi="Calibri" w:cs="Calibri"/>
          <w:sz w:val="30"/>
          <w:szCs w:val="30"/>
        </w:rPr>
        <w:t>The Times-Picayune</w:t>
      </w:r>
      <w:r>
        <w:rPr>
          <w:rFonts w:ascii="Calibri" w:hAnsi="Calibri" w:cs="Calibri"/>
          <w:sz w:val="30"/>
          <w:szCs w:val="30"/>
        </w:rPr>
        <w:t>, New Orleans, Louisiana</w:t>
      </w:r>
    </w:p>
    <w:p w14:paraId="6B1C5FB8" w14:textId="229EE684" w:rsidR="00221DF5" w:rsidRPr="00832FAD" w:rsidRDefault="005A705B" w:rsidP="00832FAD">
      <w:pPr>
        <w:spacing w:after="0" w:line="240" w:lineRule="auto"/>
        <w:rPr>
          <w:rFonts w:ascii="Calibri" w:hAnsi="Calibri" w:cs="Calibri"/>
          <w:sz w:val="30"/>
          <w:szCs w:val="30"/>
        </w:rPr>
      </w:pPr>
      <w:r>
        <w:rPr>
          <w:rFonts w:ascii="Calibri" w:hAnsi="Calibri" w:cs="Calibri"/>
          <w:sz w:val="30"/>
          <w:szCs w:val="30"/>
        </w:rPr>
        <w:t>October 1, 1952, p. 2</w:t>
      </w:r>
    </w:p>
    <w:sectPr w:rsidR="00221DF5" w:rsidRPr="00832FAD"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5A705B"/>
    <w:rsid w:val="00832FAD"/>
    <w:rsid w:val="00984BFD"/>
    <w:rsid w:val="00B31614"/>
    <w:rsid w:val="00BD5B6E"/>
    <w:rsid w:val="00C8621D"/>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140</Words>
  <Characters>699</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2026-08-26T12:00:00Z</dcterms:created>
  <dcterms:modified xsi:type="dcterms:W3CDTF">2026-08-26T12:00:00Z</dcterms:modified>
</cp:coreProperties>
</file>