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7E2CF" w14:textId="17E2D5B6" w:rsidR="0009452F" w:rsidRPr="00E338C7" w:rsidRDefault="00E338C7" w:rsidP="00E338C7">
      <w:pPr>
        <w:spacing w:after="0" w:line="240" w:lineRule="auto"/>
        <w:jc w:val="center"/>
        <w:rPr>
          <w:rFonts w:ascii="Calibri" w:hAnsi="Calibri" w:cs="Calibri"/>
          <w:sz w:val="40"/>
          <w:szCs w:val="40"/>
        </w:rPr>
      </w:pPr>
      <w:r w:rsidRPr="00E338C7">
        <w:rPr>
          <w:rFonts w:ascii="Calibri" w:hAnsi="Calibri" w:cs="Calibri"/>
          <w:sz w:val="40"/>
          <w:szCs w:val="40"/>
        </w:rPr>
        <w:t>Aurelie Therese (Breaux) Waguespack</w:t>
      </w:r>
    </w:p>
    <w:p w14:paraId="0EED1D5F" w14:textId="4C1540CE" w:rsidR="00E338C7" w:rsidRPr="00E338C7" w:rsidRDefault="00E338C7" w:rsidP="00E338C7">
      <w:pPr>
        <w:spacing w:after="0" w:line="240" w:lineRule="auto"/>
        <w:jc w:val="center"/>
        <w:rPr>
          <w:rFonts w:ascii="Calibri" w:hAnsi="Calibri" w:cs="Calibri"/>
          <w:sz w:val="40"/>
          <w:szCs w:val="40"/>
        </w:rPr>
      </w:pPr>
      <w:r w:rsidRPr="00E338C7">
        <w:rPr>
          <w:rFonts w:ascii="Calibri" w:hAnsi="Calibri" w:cs="Calibri"/>
          <w:sz w:val="40"/>
          <w:szCs w:val="40"/>
        </w:rPr>
        <w:t>July 9, 1939 – November 23, 2010</w:t>
      </w:r>
    </w:p>
    <w:p w14:paraId="2CF7DCC3" w14:textId="77777777" w:rsidR="00E338C7" w:rsidRPr="00E338C7" w:rsidRDefault="00E338C7" w:rsidP="00E338C7">
      <w:pPr>
        <w:spacing w:after="0" w:line="240" w:lineRule="auto"/>
        <w:jc w:val="center"/>
        <w:rPr>
          <w:rFonts w:ascii="Calibri" w:hAnsi="Calibri" w:cs="Calibri"/>
          <w:sz w:val="30"/>
          <w:szCs w:val="30"/>
        </w:rPr>
      </w:pPr>
    </w:p>
    <w:p w14:paraId="26CE996C" w14:textId="05CA3638" w:rsidR="00E338C7" w:rsidRDefault="00E338C7" w:rsidP="00E338C7">
      <w:pPr>
        <w:spacing w:after="0" w:line="240" w:lineRule="auto"/>
        <w:jc w:val="center"/>
        <w:rPr>
          <w:rFonts w:ascii="Calibri" w:hAnsi="Calibri" w:cs="Calibri"/>
          <w:sz w:val="30"/>
          <w:szCs w:val="30"/>
        </w:rPr>
      </w:pPr>
      <w:r w:rsidRPr="00E338C7">
        <w:rPr>
          <w:rFonts w:ascii="Calibri" w:hAnsi="Calibri" w:cs="Calibri"/>
          <w:noProof/>
          <w:sz w:val="30"/>
          <w:szCs w:val="30"/>
        </w:rPr>
        <w:drawing>
          <wp:inline distT="0" distB="0" distL="0" distR="0" wp14:anchorId="1DB73DF4" wp14:editId="254BAEEA">
            <wp:extent cx="2789940" cy="1904968"/>
            <wp:effectExtent l="0" t="0" r="0" b="635"/>
            <wp:docPr id="2056069932"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15804" cy="1922628"/>
                    </a:xfrm>
                    <a:prstGeom prst="rect">
                      <a:avLst/>
                    </a:prstGeom>
                    <a:noFill/>
                    <a:ln>
                      <a:noFill/>
                    </a:ln>
                  </pic:spPr>
                </pic:pic>
              </a:graphicData>
            </a:graphic>
          </wp:inline>
        </w:drawing>
      </w:r>
    </w:p>
    <w:p w14:paraId="569622F5" w14:textId="5BC16DE7" w:rsidR="00E338C7" w:rsidRPr="00E338C7" w:rsidRDefault="00E338C7" w:rsidP="00E338C7">
      <w:pPr>
        <w:spacing w:after="0" w:line="240" w:lineRule="auto"/>
        <w:jc w:val="center"/>
        <w:rPr>
          <w:rFonts w:ascii="Calibri" w:hAnsi="Calibri" w:cs="Calibri"/>
          <w:sz w:val="30"/>
          <w:szCs w:val="30"/>
        </w:rPr>
      </w:pPr>
      <w:r w:rsidRPr="00E338C7">
        <w:rPr>
          <w:rFonts w:ascii="Calibri" w:hAnsi="Calibri" w:cs="Calibri"/>
          <w:sz w:val="30"/>
          <w:szCs w:val="30"/>
        </w:rPr>
        <w:t>Photo by Team T-Lo</w:t>
      </w:r>
    </w:p>
    <w:p w14:paraId="33470A31" w14:textId="77777777" w:rsidR="00E338C7" w:rsidRPr="00E338C7" w:rsidRDefault="00E338C7" w:rsidP="00E338C7">
      <w:pPr>
        <w:spacing w:after="0" w:line="240" w:lineRule="auto"/>
        <w:rPr>
          <w:rFonts w:ascii="Calibri" w:hAnsi="Calibri" w:cs="Calibri"/>
          <w:sz w:val="30"/>
          <w:szCs w:val="30"/>
        </w:rPr>
      </w:pPr>
    </w:p>
    <w:p w14:paraId="1544A5C9" w14:textId="77777777" w:rsidR="00E338C7" w:rsidRDefault="00E338C7" w:rsidP="00E338C7">
      <w:pPr>
        <w:spacing w:after="0" w:line="240" w:lineRule="auto"/>
        <w:rPr>
          <w:rFonts w:ascii="Calibri" w:hAnsi="Calibri" w:cs="Calibri"/>
          <w:sz w:val="30"/>
          <w:szCs w:val="30"/>
        </w:rPr>
      </w:pPr>
      <w:r>
        <w:rPr>
          <w:rFonts w:ascii="Calibri" w:hAnsi="Calibri" w:cs="Calibri"/>
          <w:sz w:val="30"/>
          <w:szCs w:val="30"/>
        </w:rPr>
        <w:t xml:space="preserve">   </w:t>
      </w:r>
      <w:r w:rsidRPr="00E338C7">
        <w:rPr>
          <w:rFonts w:ascii="Calibri" w:hAnsi="Calibri" w:cs="Calibri"/>
          <w:sz w:val="30"/>
          <w:szCs w:val="30"/>
        </w:rPr>
        <w:t xml:space="preserve">Aurelie Breaux Waguespack, a retired data processor with J. Ray McDermott for 26 years, passed away on Wednesday, November 24, 2010. </w:t>
      </w:r>
      <w:r>
        <w:rPr>
          <w:rFonts w:ascii="Calibri" w:hAnsi="Calibri" w:cs="Calibri"/>
          <w:sz w:val="30"/>
          <w:szCs w:val="30"/>
        </w:rPr>
        <w:t xml:space="preserve">  </w:t>
      </w:r>
    </w:p>
    <w:p w14:paraId="020F95B2" w14:textId="77777777" w:rsidR="00E338C7" w:rsidRDefault="00E338C7" w:rsidP="00E338C7">
      <w:pPr>
        <w:spacing w:after="0" w:line="240" w:lineRule="auto"/>
        <w:rPr>
          <w:rFonts w:ascii="Calibri" w:hAnsi="Calibri" w:cs="Calibri"/>
          <w:sz w:val="30"/>
          <w:szCs w:val="30"/>
        </w:rPr>
      </w:pPr>
      <w:r>
        <w:rPr>
          <w:rFonts w:ascii="Calibri" w:hAnsi="Calibri" w:cs="Calibri"/>
          <w:sz w:val="30"/>
          <w:szCs w:val="30"/>
        </w:rPr>
        <w:t xml:space="preserve">   </w:t>
      </w:r>
      <w:r w:rsidRPr="00E338C7">
        <w:rPr>
          <w:rFonts w:ascii="Calibri" w:hAnsi="Calibri" w:cs="Calibri"/>
          <w:sz w:val="30"/>
          <w:szCs w:val="30"/>
        </w:rPr>
        <w:t xml:space="preserve">Beloved wife of Walter A. Waguespack for the past 50 years. Daughter of the late Eves A. Breaux , Jr. and Alice Chiasson Breaux. Sister of Betty Breaux Defiore (husband Nick). Sister-in-law of Helen W. Borne, Carolyn W. Monroe and Irene W. Monica (husband Dr. Ron Monica). Aunt of Gwen Defiore Faucheaux (husband Steve), Nickie Defiore Castrogovannie, Glenda Defiore Shaheen (husband Glenn), and Colleen Defiore Ourso (husband Russell). Also survived by a host of Waguespack nieces and nephews. Special Friend of Carl and Janet Chiasson. She was a loving, caring person who never met a stranger. Age 71 years, a native of Lockport, LA and a resident of Marrero, LA for the past 32 years. </w:t>
      </w:r>
    </w:p>
    <w:p w14:paraId="7222F3C7" w14:textId="77777777" w:rsidR="00E338C7" w:rsidRDefault="00E338C7" w:rsidP="00E338C7">
      <w:pPr>
        <w:spacing w:after="0" w:line="240" w:lineRule="auto"/>
        <w:rPr>
          <w:rFonts w:ascii="Calibri" w:hAnsi="Calibri" w:cs="Calibri"/>
          <w:sz w:val="30"/>
          <w:szCs w:val="30"/>
        </w:rPr>
      </w:pPr>
      <w:r>
        <w:rPr>
          <w:rFonts w:ascii="Calibri" w:hAnsi="Calibri" w:cs="Calibri"/>
          <w:sz w:val="30"/>
          <w:szCs w:val="30"/>
        </w:rPr>
        <w:t xml:space="preserve">   </w:t>
      </w:r>
      <w:r w:rsidRPr="00E338C7">
        <w:rPr>
          <w:rFonts w:ascii="Calibri" w:hAnsi="Calibri" w:cs="Calibri"/>
          <w:sz w:val="30"/>
          <w:szCs w:val="30"/>
        </w:rPr>
        <w:t xml:space="preserve">Relatives and Friends of the Family are invited to attend the visitation at MOTHE FUNERAL HOME, 2100 Westbank Expressway, Harvey, LA on Sunday, November 28, 2010 from 6:00 PM until 9:00 PM and Monday, November 29, 2010 from 8 AM until 12:30 PM. A Funeral Mass will follow at Visitation of Our Lady Catholic Church, Marrero, LA at 1 PM followed by a Prayer Service at St. Peter's Catholic Church, Reserve, LA at 3:00 PM. Interment St. Peter's Mausoleum, Reserve, LA. </w:t>
      </w:r>
    </w:p>
    <w:p w14:paraId="6BB70DA5" w14:textId="60CB7417" w:rsidR="00E338C7" w:rsidRPr="00E338C7" w:rsidRDefault="00E338C7" w:rsidP="00E338C7">
      <w:pPr>
        <w:spacing w:after="0" w:line="240" w:lineRule="auto"/>
        <w:rPr>
          <w:rFonts w:ascii="Calibri" w:hAnsi="Calibri" w:cs="Calibri"/>
          <w:sz w:val="30"/>
          <w:szCs w:val="30"/>
        </w:rPr>
      </w:pPr>
      <w:r>
        <w:rPr>
          <w:rFonts w:ascii="Calibri" w:hAnsi="Calibri" w:cs="Calibri"/>
          <w:sz w:val="30"/>
          <w:szCs w:val="30"/>
        </w:rPr>
        <w:t xml:space="preserve">   </w:t>
      </w:r>
      <w:r w:rsidRPr="00E338C7">
        <w:rPr>
          <w:rFonts w:ascii="Calibri" w:hAnsi="Calibri" w:cs="Calibri"/>
          <w:sz w:val="30"/>
          <w:szCs w:val="30"/>
        </w:rPr>
        <w:t>In lieu of flowers, donations may be made in her memory to the American Cancer Association of Greater New Orleans, LA.</w:t>
      </w:r>
    </w:p>
    <w:p w14:paraId="10BE2EAC" w14:textId="77777777" w:rsidR="00E338C7" w:rsidRDefault="00E338C7" w:rsidP="00E338C7">
      <w:pPr>
        <w:spacing w:after="0" w:line="240" w:lineRule="auto"/>
        <w:rPr>
          <w:rFonts w:ascii="Calibri" w:hAnsi="Calibri" w:cs="Calibri"/>
          <w:sz w:val="30"/>
          <w:szCs w:val="30"/>
        </w:rPr>
      </w:pPr>
    </w:p>
    <w:p w14:paraId="7B5E652B" w14:textId="77777777" w:rsidR="00E338C7" w:rsidRDefault="00E338C7" w:rsidP="00E338C7">
      <w:pPr>
        <w:spacing w:after="0" w:line="240" w:lineRule="auto"/>
        <w:rPr>
          <w:rFonts w:ascii="Calibri" w:hAnsi="Calibri" w:cs="Calibri"/>
          <w:sz w:val="30"/>
          <w:szCs w:val="30"/>
        </w:rPr>
      </w:pPr>
      <w:r w:rsidRPr="00E338C7">
        <w:rPr>
          <w:rFonts w:ascii="Calibri" w:hAnsi="Calibri" w:cs="Calibri"/>
          <w:sz w:val="30"/>
          <w:szCs w:val="30"/>
        </w:rPr>
        <w:t>The Times-Picayune</w:t>
      </w:r>
      <w:r>
        <w:rPr>
          <w:rFonts w:ascii="Calibri" w:hAnsi="Calibri" w:cs="Calibri"/>
          <w:sz w:val="30"/>
          <w:szCs w:val="30"/>
        </w:rPr>
        <w:t>, New Orleans, Louisiana</w:t>
      </w:r>
    </w:p>
    <w:p w14:paraId="7A1736CF" w14:textId="4AAE343A" w:rsidR="00E338C7" w:rsidRPr="00E338C7" w:rsidRDefault="00E338C7" w:rsidP="00E338C7">
      <w:pPr>
        <w:spacing w:after="0" w:line="240" w:lineRule="auto"/>
        <w:rPr>
          <w:rFonts w:ascii="Calibri" w:hAnsi="Calibri" w:cs="Calibri"/>
          <w:sz w:val="30"/>
          <w:szCs w:val="30"/>
        </w:rPr>
      </w:pPr>
      <w:r w:rsidRPr="00E338C7">
        <w:rPr>
          <w:rFonts w:ascii="Calibri" w:hAnsi="Calibri" w:cs="Calibri"/>
          <w:sz w:val="30"/>
          <w:szCs w:val="30"/>
        </w:rPr>
        <w:t>Nov. 27 to Nov. 29, 2010</w:t>
      </w:r>
    </w:p>
    <w:p w14:paraId="1A493F01" w14:textId="77777777" w:rsidR="00E338C7" w:rsidRDefault="00E338C7"/>
    <w:sectPr w:rsidR="00E338C7" w:rsidSect="00E338C7">
      <w:pgSz w:w="12240" w:h="1728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8C7"/>
    <w:rsid w:val="0009452F"/>
    <w:rsid w:val="000F5DC1"/>
    <w:rsid w:val="00140832"/>
    <w:rsid w:val="002848D3"/>
    <w:rsid w:val="00E33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0C60C"/>
  <w15:chartTrackingRefBased/>
  <w15:docId w15:val="{F6E3B597-67A5-48B7-B496-8EB699CE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8C7"/>
    <w:rPr>
      <w:rFonts w:eastAsiaTheme="majorEastAsia" w:cstheme="majorBidi"/>
      <w:color w:val="272727" w:themeColor="text1" w:themeTint="D8"/>
    </w:rPr>
  </w:style>
  <w:style w:type="paragraph" w:styleId="Title">
    <w:name w:val="Title"/>
    <w:basedOn w:val="Normal"/>
    <w:next w:val="Normal"/>
    <w:link w:val="TitleChar"/>
    <w:uiPriority w:val="10"/>
    <w:qFormat/>
    <w:rsid w:val="00E33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8C7"/>
    <w:pPr>
      <w:spacing w:before="160"/>
      <w:jc w:val="center"/>
    </w:pPr>
    <w:rPr>
      <w:i/>
      <w:iCs/>
      <w:color w:val="404040" w:themeColor="text1" w:themeTint="BF"/>
    </w:rPr>
  </w:style>
  <w:style w:type="character" w:customStyle="1" w:styleId="QuoteChar">
    <w:name w:val="Quote Char"/>
    <w:basedOn w:val="DefaultParagraphFont"/>
    <w:link w:val="Quote"/>
    <w:uiPriority w:val="29"/>
    <w:rsid w:val="00E338C7"/>
    <w:rPr>
      <w:i/>
      <w:iCs/>
      <w:color w:val="404040" w:themeColor="text1" w:themeTint="BF"/>
    </w:rPr>
  </w:style>
  <w:style w:type="paragraph" w:styleId="ListParagraph">
    <w:name w:val="List Paragraph"/>
    <w:basedOn w:val="Normal"/>
    <w:uiPriority w:val="34"/>
    <w:qFormat/>
    <w:rsid w:val="00E338C7"/>
    <w:pPr>
      <w:ind w:left="720"/>
      <w:contextualSpacing/>
    </w:pPr>
  </w:style>
  <w:style w:type="character" w:styleId="IntenseEmphasis">
    <w:name w:val="Intense Emphasis"/>
    <w:basedOn w:val="DefaultParagraphFont"/>
    <w:uiPriority w:val="21"/>
    <w:qFormat/>
    <w:rsid w:val="00E338C7"/>
    <w:rPr>
      <w:i/>
      <w:iCs/>
      <w:color w:val="0F4761" w:themeColor="accent1" w:themeShade="BF"/>
    </w:rPr>
  </w:style>
  <w:style w:type="paragraph" w:styleId="IntenseQuote">
    <w:name w:val="Intense Quote"/>
    <w:basedOn w:val="Normal"/>
    <w:next w:val="Normal"/>
    <w:link w:val="IntenseQuoteChar"/>
    <w:uiPriority w:val="30"/>
    <w:qFormat/>
    <w:rsid w:val="00E33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8C7"/>
    <w:rPr>
      <w:i/>
      <w:iCs/>
      <w:color w:val="0F4761" w:themeColor="accent1" w:themeShade="BF"/>
    </w:rPr>
  </w:style>
  <w:style w:type="character" w:styleId="IntenseReference">
    <w:name w:val="Intense Reference"/>
    <w:basedOn w:val="DefaultParagraphFont"/>
    <w:uiPriority w:val="32"/>
    <w:qFormat/>
    <w:rsid w:val="00E338C7"/>
    <w:rPr>
      <w:b/>
      <w:bCs/>
      <w:smallCaps/>
      <w:color w:val="0F4761" w:themeColor="accent1" w:themeShade="BF"/>
      <w:spacing w:val="5"/>
    </w:rPr>
  </w:style>
  <w:style w:type="character" w:styleId="Hyperlink">
    <w:name w:val="Hyperlink"/>
    <w:basedOn w:val="DefaultParagraphFont"/>
    <w:uiPriority w:val="99"/>
    <w:unhideWhenUsed/>
    <w:rsid w:val="00E338C7"/>
    <w:rPr>
      <w:color w:val="467886" w:themeColor="hyperlink"/>
      <w:u w:val="single"/>
    </w:rPr>
  </w:style>
  <w:style w:type="character" w:styleId="UnresolvedMention">
    <w:name w:val="Unresolved Mention"/>
    <w:basedOn w:val="DefaultParagraphFont"/>
    <w:uiPriority w:val="99"/>
    <w:semiHidden/>
    <w:unhideWhenUsed/>
    <w:rsid w:val="00E33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216</Words>
  <Characters>1369</Characters>
  <Application>Microsoft Office Word</Application>
  <DocSecurity>0</DocSecurity>
  <Lines>72</Lines>
  <Paragraphs>79</Paragraphs>
  <ScaleCrop>false</ScaleCrop>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2026-09-09T19:40:00Z</dcterms:created>
  <dcterms:modified xsi:type="dcterms:W3CDTF">2026-09-09T19:47:00Z</dcterms:modified>
</cp:coreProperties>
</file>